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K.A.P Sh.P.K — Italiano L2 · Modulo B2.1 «Attualità e società»</w:t>
      </w:r>
    </w:p>
    <w:p>
      <w:pPr>
        <w:pStyle w:val="BodyText"/>
      </w:pPr>
      <w:r>
        <w:rPr>
          <w:bCs/>
          <w:b/>
        </w:rPr>
        <w:t xml:space="preserve">ITALIANO L2 · LIVELLO B2</w:t>
      </w:r>
    </w:p>
    <w:p>
      <w:pPr>
        <w:pStyle w:val="BodyText"/>
      </w:pPr>
      <w:r>
        <w:rPr>
          <w:bCs/>
          <w:b/>
        </w:rPr>
        <w:t xml:space="preserve">Modulo B2.1</w:t>
      </w:r>
    </w:p>
    <w:p>
      <w:pPr>
        <w:pStyle w:val="BodyText"/>
      </w:pPr>
      <w:r>
        <w:rPr>
          <w:bCs/>
          <w:b/>
        </w:rPr>
        <w:t xml:space="preserve">Attualità e società</w:t>
      </w:r>
    </w:p>
    <w:p>
      <w:pPr>
        <w:pStyle w:val="BodyText"/>
      </w:pPr>
      <w:r>
        <w:t xml:space="preserve">Fascicolo didattico · 4 unità · 35 ore</w:t>
      </w:r>
    </w:p>
    <w:p>
      <w:pPr>
        <w:pStyle w:val="BodyText"/>
      </w:pPr>
      <w:r>
        <w:t xml:space="preserve">Testi, copioni audio (TTS), storyboard video, esercizi, compito finale e chiavi</w:t>
      </w:r>
    </w:p>
    <w:p>
      <w:pPr>
        <w:pStyle w:val="BodyText"/>
      </w:pPr>
      <w:r>
        <w:rPr>
          <w:bCs/>
          <w:b/>
        </w:rPr>
        <w:t xml:space="preserve">K.A.P Sh.P.K — Tirana · giugno 2026</w:t>
      </w:r>
    </w:p>
    <w:bookmarkStart w:id="20" w:name="indice"/>
    <w:p>
      <w:pPr>
        <w:pStyle w:val="Heading1"/>
      </w:pPr>
      <w:r>
        <w:t xml:space="preserve">Indice</w:t>
      </w:r>
    </w:p>
    <w:bookmarkEnd w:id="20"/>
    <w:bookmarkStart w:id="24" w:name="presentazione-del-modulo"/>
    <w:p>
      <w:pPr>
        <w:pStyle w:val="Heading1"/>
      </w:pPr>
      <w:r>
        <w:t xml:space="preserve">Presentazione del modulo</w:t>
      </w:r>
    </w:p>
    <w:p>
      <w:pPr>
        <w:pStyle w:val="FirstParagraph"/>
      </w:pPr>
      <w:r>
        <w:t xml:space="preserve">Il Modulo B2.1 «Attualità e società» porta il discente al livello B2: comprendere e produrre testi più complessi su temi concreti e astratti. Si lavora su notizie e articoli, opinioni ed editoriali, interviste e dibattiti, fino alla scrittura di un testo argomentativo. L’obiettivo è saper capire posizioni diverse, esprimere e difendere un punto di vista e usare un registro adeguato.</w:t>
      </w:r>
    </w:p>
    <w:bookmarkStart w:id="21" w:name="obiettivi-generali"/>
    <w:p>
      <w:pPr>
        <w:pStyle w:val="Heading3"/>
      </w:pPr>
      <w:r>
        <w:t xml:space="preserve">Obiettivi generali</w:t>
      </w:r>
    </w:p>
    <w:p>
      <w:pPr>
        <w:numPr>
          <w:ilvl w:val="0"/>
          <w:numId w:val="1001"/>
        </w:numPr>
      </w:pPr>
      <w:r>
        <w:t xml:space="preserve">Comprendere notiziari, articoli di cronaca e di opinione, interviste e dibattiti.</w:t>
      </w:r>
    </w:p>
    <w:p>
      <w:pPr>
        <w:numPr>
          <w:ilvl w:val="0"/>
          <w:numId w:val="1001"/>
        </w:numPr>
      </w:pPr>
      <w:r>
        <w:t xml:space="preserve">Distinguere i fatti dalle opinioni e riconoscere la tesi di un testo.</w:t>
      </w:r>
    </w:p>
    <w:p>
      <w:pPr>
        <w:numPr>
          <w:ilvl w:val="0"/>
          <w:numId w:val="1001"/>
        </w:numPr>
      </w:pPr>
      <w:r>
        <w:t xml:space="preserve">Esprimere e difendere un’opinione con il congiuntivo e i connettivi argomentativi.</w:t>
      </w:r>
    </w:p>
    <w:p>
      <w:pPr>
        <w:numPr>
          <w:ilvl w:val="0"/>
          <w:numId w:val="1001"/>
        </w:numPr>
      </w:pPr>
      <w:r>
        <w:t xml:space="preserve">Scrivere un testo argomentativo e una lettera al direttore in registro formale.</w:t>
      </w:r>
    </w:p>
    <w:bookmarkEnd w:id="21"/>
    <w:bookmarkStart w:id="22" w:name="struttura-e-durata"/>
    <w:p>
      <w:pPr>
        <w:pStyle w:val="Heading3"/>
      </w:pPr>
      <w:r>
        <w:t xml:space="preserve">Struttura e durata</w:t>
      </w:r>
    </w:p>
    <w:p>
      <w:pPr>
        <w:pStyle w:val="FirstParagraph"/>
      </w:pPr>
      <w:r>
        <w:t xml:space="preserve">Il modulo si compone di 4 unità per un totale indicativo di 35 ore. Ogni unità segue la stessa sequenza: lessico chiave, testo o dialogo di input (con audio), comprensione, focus grammaticale, esercizi e produzione. Il modulo si chiude con un compito finale e le chiavi di correzione.</w:t>
      </w:r>
    </w:p>
    <w:bookmarkEnd w:id="22"/>
    <w:bookmarkStart w:id="23" w:name="come-usare-i-materiali-multimediali"/>
    <w:p>
      <w:pPr>
        <w:pStyle w:val="Heading3"/>
      </w:pPr>
      <w:r>
        <w:t xml:space="preserve">Come usare i materiali multimediali</w:t>
      </w:r>
    </w:p>
    <w:p>
      <w:pPr>
        <w:numPr>
          <w:ilvl w:val="0"/>
          <w:numId w:val="1002"/>
        </w:numPr>
      </w:pPr>
      <w:r>
        <w:t xml:space="preserve">Gli AUDIO sono forniti come copioni pronti per la sintesi vocale (TTS): voce italiana, ritmo naturale ma chiaro, pause segnalate da [pausa].</w:t>
      </w:r>
    </w:p>
    <w:p>
      <w:pPr>
        <w:numPr>
          <w:ilvl w:val="0"/>
          <w:numId w:val="1002"/>
        </w:numPr>
      </w:pPr>
      <w:r>
        <w:t xml:space="preserve">Il VIDEO dell’Unità 3 (un dibattito) è fornito come storyboard, da realizzare con strumenti esterni.</w:t>
      </w:r>
    </w:p>
    <w:p>
      <w:pPr>
        <w:numPr>
          <w:ilvl w:val="0"/>
          <w:numId w:val="1002"/>
        </w:numPr>
      </w:pPr>
      <w:r>
        <w:t xml:space="preserve">I QUIZ e le ATTIVITÀ INTERATTIVE sono nel file interattivo allegato (HTML).</w:t>
      </w:r>
    </w:p>
    <w:bookmarkEnd w:id="23"/>
    <w:bookmarkEnd w:id="24"/>
    <w:bookmarkStart w:id="35" w:name="unità-1-linformazione-e-i-media"/>
    <w:p>
      <w:pPr>
        <w:pStyle w:val="Heading1"/>
      </w:pPr>
      <w:r>
        <w:t xml:space="preserve">Unità 1 — L’informazione e i media</w:t>
      </w:r>
    </w:p>
    <w:bookmarkStart w:id="25" w:name="obiettivi"/>
    <w:p>
      <w:pPr>
        <w:pStyle w:val="Heading3"/>
      </w:pPr>
      <w:r>
        <w:t xml:space="preserve">Obiettivi</w:t>
      </w:r>
    </w:p>
    <w:p>
      <w:pPr>
        <w:numPr>
          <w:ilvl w:val="0"/>
          <w:numId w:val="1003"/>
        </w:numPr>
      </w:pPr>
      <w:r>
        <w:t xml:space="preserve">Comprendere un breve articolo di cronaca e un notiziario.</w:t>
      </w:r>
    </w:p>
    <w:p>
      <w:pPr>
        <w:numPr>
          <w:ilvl w:val="0"/>
          <w:numId w:val="1003"/>
        </w:numPr>
      </w:pPr>
      <w:r>
        <w:t xml:space="preserve">Distinguere i fatti dalle opinioni.</w:t>
      </w:r>
    </w:p>
    <w:p>
      <w:pPr>
        <w:numPr>
          <w:ilvl w:val="0"/>
          <w:numId w:val="1003"/>
        </w:numPr>
      </w:pPr>
      <w:r>
        <w:t xml:space="preserve">Riportare dichiarazioni e notizie con il discorso indiretto.</w:t>
      </w:r>
    </w:p>
    <w:bookmarkEnd w:id="25"/>
    <w:bookmarkStart w:id="26" w:name="lessico-chiave"/>
    <w:p>
      <w:pPr>
        <w:pStyle w:val="Heading2"/>
      </w:pPr>
      <w:r>
        <w:t xml:space="preserve">1.1 Lessico chiave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Parola / espressione</w:t>
            </w:r>
          </w:p>
        </w:tc>
        <w:tc>
          <w:tcPr/>
          <w:p>
            <w:pPr>
              <w:pStyle w:val="Compact"/>
              <w:jc w:val="left"/>
            </w:pPr>
            <w:r>
              <w:rPr>
                <w:bCs/>
                <w:b/>
              </w:rPr>
              <w:t xml:space="preserve">Significato</w:t>
            </w:r>
          </w:p>
        </w:tc>
      </w:tr>
      <w:tr>
        <w:tc>
          <w:tcPr/>
          <w:p>
            <w:pPr>
              <w:pStyle w:val="Compact"/>
              <w:jc w:val="left"/>
            </w:pPr>
            <w:r>
              <w:t xml:space="preserve">notizia / cronaca</w:t>
            </w:r>
          </w:p>
        </w:tc>
        <w:tc>
          <w:tcPr/>
          <w:p>
            <w:pPr>
              <w:pStyle w:val="Compact"/>
              <w:jc w:val="left"/>
            </w:pPr>
            <w:r>
              <w:t xml:space="preserve">un’informazione su fatti recenti / il racconto dei fatti</w:t>
            </w:r>
          </w:p>
        </w:tc>
      </w:tr>
      <w:tr>
        <w:tc>
          <w:tcPr/>
          <w:p>
            <w:pPr>
              <w:pStyle w:val="Compact"/>
              <w:jc w:val="left"/>
            </w:pPr>
            <w:r>
              <w:t xml:space="preserve">fonte</w:t>
            </w:r>
          </w:p>
        </w:tc>
        <w:tc>
          <w:tcPr/>
          <w:p>
            <w:pPr>
              <w:pStyle w:val="Compact"/>
              <w:jc w:val="left"/>
            </w:pPr>
            <w:r>
              <w:t xml:space="preserve">da dove arriva una notizia</w:t>
            </w:r>
          </w:p>
        </w:tc>
      </w:tr>
      <w:tr>
        <w:tc>
          <w:tcPr/>
          <w:p>
            <w:pPr>
              <w:pStyle w:val="Compact"/>
              <w:jc w:val="left"/>
            </w:pPr>
            <w:r>
              <w:t xml:space="preserve">dichiarazione</w:t>
            </w:r>
          </w:p>
        </w:tc>
        <w:tc>
          <w:tcPr/>
          <w:p>
            <w:pPr>
              <w:pStyle w:val="Compact"/>
              <w:jc w:val="left"/>
            </w:pPr>
            <w:r>
              <w:t xml:space="preserve">ciò che qualcuno afferma pubblicamente</w:t>
            </w:r>
          </w:p>
        </w:tc>
      </w:tr>
      <w:tr>
        <w:tc>
          <w:tcPr/>
          <w:p>
            <w:pPr>
              <w:pStyle w:val="Compact"/>
              <w:jc w:val="left"/>
            </w:pPr>
            <w:r>
              <w:t xml:space="preserve">conferenza stampa</w:t>
            </w:r>
          </w:p>
        </w:tc>
        <w:tc>
          <w:tcPr/>
          <w:p>
            <w:pPr>
              <w:pStyle w:val="Compact"/>
              <w:jc w:val="left"/>
            </w:pPr>
            <w:r>
              <w:t xml:space="preserve">incontro in cui si danno notizie ai giornalisti</w:t>
            </w:r>
          </w:p>
        </w:tc>
      </w:tr>
      <w:tr>
        <w:tc>
          <w:tcPr/>
          <w:p>
            <w:pPr>
              <w:pStyle w:val="Compact"/>
              <w:jc w:val="left"/>
            </w:pPr>
            <w:r>
              <w:t xml:space="preserve">attendibile</w:t>
            </w:r>
          </w:p>
        </w:tc>
        <w:tc>
          <w:tcPr/>
          <w:p>
            <w:pPr>
              <w:pStyle w:val="Compact"/>
              <w:jc w:val="left"/>
            </w:pPr>
            <w:r>
              <w:t xml:space="preserve">di cui ci si può fidare</w:t>
            </w:r>
          </w:p>
        </w:tc>
      </w:tr>
      <w:tr>
        <w:tc>
          <w:tcPr/>
          <w:p>
            <w:pPr>
              <w:pStyle w:val="Compact"/>
              <w:jc w:val="left"/>
            </w:pPr>
            <w:r>
              <w:t xml:space="preserve">provvedimento</w:t>
            </w:r>
          </w:p>
        </w:tc>
        <w:tc>
          <w:tcPr/>
          <w:p>
            <w:pPr>
              <w:pStyle w:val="Compact"/>
              <w:jc w:val="left"/>
            </w:pPr>
            <w:r>
              <w:t xml:space="preserve">una decisione presa da un’autorità</w:t>
            </w:r>
          </w:p>
        </w:tc>
      </w:tr>
      <w:tr>
        <w:tc>
          <w:tcPr/>
          <w:p>
            <w:pPr>
              <w:pStyle w:val="Compact"/>
              <w:jc w:val="left"/>
            </w:pPr>
            <w:r>
              <w:t xml:space="preserve">sperimentale</w:t>
            </w:r>
          </w:p>
        </w:tc>
        <w:tc>
          <w:tcPr/>
          <w:p>
            <w:pPr>
              <w:pStyle w:val="Compact"/>
              <w:jc w:val="left"/>
            </w:pPr>
            <w:r>
              <w:t xml:space="preserve">in prova, per un periodo limitato</w:t>
            </w:r>
          </w:p>
        </w:tc>
      </w:tr>
    </w:tbl>
    <w:bookmarkEnd w:id="26"/>
    <w:bookmarkStart w:id="27" w:name="testo-di-input-articolo-di-cronaca"/>
    <w:p>
      <w:pPr>
        <w:pStyle w:val="Heading2"/>
      </w:pPr>
      <w:r>
        <w:t xml:space="preserve">1.2 Testo di input — Articolo di cronaca</w:t>
      </w:r>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Trasporti pubblici: nuove corse serali in città</w:t>
            </w:r>
            <w:r>
              <w:t xml:space="preserve"> </w:t>
            </w:r>
            <w:r>
              <w:t xml:space="preserve">Da lunedì prossimo l’azienda dei trasporti aumenterà le corse serali degli autobus. Il provvedimento, annunciato ieri dal sindaco, prevede tre nuove linee attive fino a mezzanotte. «Vogliamo aiutare chi lavora di sera e gli studenti», ha dichiarato il sindaco durante la conferenza stampa. Secondo l’azienda, le nuove corse interesseranno circa diecimila persone ogni settimana. Non tutti, però, sono soddisfatti: alcuni cittadini temono che il costo del biglietto possa aumentare. L’assessore ai trasporti ha smentito questa ipotesi e ha aggiunto che i prezzi resteranno invariati per tutto l’anno. Il servizio sarà sperimentale per tre mesi; poi il Comune deciderà se renderlo definitivo.</w:t>
            </w:r>
          </w:p>
        </w:tc>
      </w:tr>
    </w:tbl>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AUDIO 1 — Copione per sintesi vocale (TTS), notiziario</w:t>
            </w:r>
            <w:r>
              <w:t xml:space="preserve"> </w:t>
            </w:r>
            <w:r>
              <w:rPr>
                <w:bCs/>
                <w:b/>
              </w:rPr>
              <w:t xml:space="preserve">Voce:</w:t>
            </w:r>
            <w:r>
              <w:rPr>
                <w:bCs/>
                <w:b/>
              </w:rPr>
              <w:t xml:space="preserve"> </w:t>
            </w:r>
            <w:r>
              <w:t xml:space="preserve">conduttore di telegiornale · Ritmo: chiaro · [pausa] tra le frasi Apriamo con la cronaca cittadina. [pausa] Da lunedì prossimo aumenteranno le corse serali degli autobus. [pausa] Il sindaco ha annunciato tre nuove linee attive fino a mezzanotte. [pausa] Le nuove corse interesseranno circa diecimila persone ogni settimana. [pausa] Alcuni cittadini temono un aumento del biglietto, ma l’assessore ha smentito: i prezzi resteranno invariati. [pausa] Il servizio sarà sperimentale per tre mesi.</w:t>
            </w:r>
          </w:p>
        </w:tc>
      </w:tr>
    </w:tbl>
    <w:bookmarkEnd w:id="27"/>
    <w:bookmarkStart w:id="28" w:name="comprensione"/>
    <w:p>
      <w:pPr>
        <w:pStyle w:val="Heading2"/>
      </w:pPr>
      <w:r>
        <w:t xml:space="preserve">1.3 Comprensione</w:t>
      </w:r>
    </w:p>
    <w:p>
      <w:pPr>
        <w:numPr>
          <w:ilvl w:val="0"/>
          <w:numId w:val="1004"/>
        </w:numPr>
      </w:pPr>
      <w:r>
        <w:t xml:space="preserve">Che cosa cambia da lunedì?</w:t>
      </w:r>
    </w:p>
    <w:p>
      <w:pPr>
        <w:numPr>
          <w:ilvl w:val="0"/>
          <w:numId w:val="1004"/>
        </w:numPr>
      </w:pPr>
      <w:r>
        <w:t xml:space="preserve">Chi ha annunciato il provvedimento?</w:t>
      </w:r>
    </w:p>
    <w:p>
      <w:pPr>
        <w:numPr>
          <w:ilvl w:val="0"/>
          <w:numId w:val="1004"/>
        </w:numPr>
      </w:pPr>
      <w:r>
        <w:t xml:space="preserve">Quante persone interesseranno le nuove corse?</w:t>
      </w:r>
    </w:p>
    <w:p>
      <w:pPr>
        <w:numPr>
          <w:ilvl w:val="0"/>
          <w:numId w:val="1004"/>
        </w:numPr>
      </w:pPr>
      <w:r>
        <w:t xml:space="preserve">Che cosa temono alcuni cittadini? È un fatto o un timore?</w:t>
      </w:r>
    </w:p>
    <w:p>
      <w:pPr>
        <w:numPr>
          <w:ilvl w:val="0"/>
          <w:numId w:val="1004"/>
        </w:numPr>
      </w:pPr>
      <w:r>
        <w:t xml:space="preserve">Per quanto tempo sarà sperimentale il servizio?</w:t>
      </w:r>
    </w:p>
    <w:bookmarkEnd w:id="28"/>
    <w:bookmarkStart w:id="29" w:name="focus-grammaticale-il-discorso-indiretto"/>
    <w:p>
      <w:pPr>
        <w:pStyle w:val="Heading2"/>
      </w:pPr>
      <w:r>
        <w:t xml:space="preserve">1.4 Focus grammaticale — Il discorso indiretto</w:t>
      </w:r>
    </w:p>
    <w:p>
      <w:pPr>
        <w:pStyle w:val="FirstParagraph"/>
      </w:pPr>
      <w:r>
        <w:t xml:space="preserve">Il discorso indiretto serve a riportare le parole di qualcuno. Quando il verbo che introduce è al passato (ha detto, ha dichiarato…), i tempi e le persone cambiano.</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Discorso diretto</w:t>
            </w:r>
          </w:p>
        </w:tc>
        <w:tc>
          <w:tcPr/>
          <w:p>
            <w:pPr>
              <w:pStyle w:val="Compact"/>
              <w:jc w:val="left"/>
            </w:pPr>
            <w:r>
              <w:rPr>
                <w:bCs/>
                <w:b/>
              </w:rPr>
              <w:t xml:space="preserve">Discorso indiretto</w:t>
            </w:r>
          </w:p>
        </w:tc>
      </w:tr>
      <w:tr>
        <w:tc>
          <w:tcPr/>
          <w:p>
            <w:pPr>
              <w:pStyle w:val="Compact"/>
              <w:jc w:val="left"/>
            </w:pPr>
            <w:r>
              <w:t xml:space="preserve">«Lavoro di sera.»</w:t>
            </w:r>
          </w:p>
        </w:tc>
        <w:tc>
          <w:tcPr/>
          <w:p>
            <w:pPr>
              <w:pStyle w:val="Compact"/>
              <w:jc w:val="left"/>
            </w:pPr>
            <w:r>
              <w:t xml:space="preserve">Ha detto che lavorava di sera.</w:t>
            </w:r>
          </w:p>
        </w:tc>
      </w:tr>
      <w:tr>
        <w:tc>
          <w:tcPr/>
          <w:p>
            <w:pPr>
              <w:pStyle w:val="Compact"/>
              <w:jc w:val="left"/>
            </w:pPr>
            <w:r>
              <w:t xml:space="preserve">«Aumenteremo le corse.»</w:t>
            </w:r>
          </w:p>
        </w:tc>
        <w:tc>
          <w:tcPr/>
          <w:p>
            <w:pPr>
              <w:pStyle w:val="Compact"/>
              <w:jc w:val="left"/>
            </w:pPr>
            <w:r>
              <w:t xml:space="preserve">Ha detto che avrebbero aumentato le corse.</w:t>
            </w:r>
          </w:p>
        </w:tc>
      </w:tr>
      <w:tr>
        <w:tc>
          <w:tcPr/>
          <w:p>
            <w:pPr>
              <w:pStyle w:val="Compact"/>
              <w:jc w:val="left"/>
            </w:pPr>
            <w:r>
              <w:t xml:space="preserve">«Sono arrivato ieri.»</w:t>
            </w:r>
          </w:p>
        </w:tc>
        <w:tc>
          <w:tcPr/>
          <w:p>
            <w:pPr>
              <w:pStyle w:val="Compact"/>
              <w:jc w:val="left"/>
            </w:pPr>
            <w:r>
              <w:t xml:space="preserve">Ha detto che era arrivato il giorno prima.</w:t>
            </w:r>
          </w:p>
        </w:tc>
      </w:tr>
      <w:tr>
        <w:tc>
          <w:tcPr/>
          <w:p>
            <w:pPr>
              <w:pStyle w:val="Compact"/>
              <w:jc w:val="left"/>
            </w:pPr>
            <w:r>
              <w:t xml:space="preserve">«Verrò domani.»</w:t>
            </w:r>
          </w:p>
        </w:tc>
        <w:tc>
          <w:tcPr/>
          <w:p>
            <w:pPr>
              <w:pStyle w:val="Compact"/>
              <w:jc w:val="left"/>
            </w:pPr>
            <w:r>
              <w:t xml:space="preserve">Ha detto che sarebbe venuto il giorno dopo.</w:t>
            </w:r>
          </w:p>
        </w:tc>
      </w:tr>
    </w:tbl>
    <w:p>
      <w:pPr>
        <w:pStyle w:val="BodyText"/>
      </w:pPr>
      <w:r>
        <w:rPr>
          <w:bCs/>
          <w:b/>
        </w:rPr>
        <w:t xml:space="preserve">Cambiamenti principali:</w:t>
      </w:r>
      <w:r>
        <w:rPr>
          <w:bCs/>
          <w:b/>
        </w:rPr>
        <w:t xml:space="preserve"> </w:t>
      </w:r>
      <w:r>
        <w:t xml:space="preserve">presente → imperfetto · futuro → condizionale composto · passato prossimo → trapassato · oggi → quel giorno · domani → il giorno dopo · ieri → il giorno prima</w:t>
      </w:r>
    </w:p>
    <w:bookmarkEnd w:id="29"/>
    <w:bookmarkStart w:id="33" w:name="esercizi"/>
    <w:p>
      <w:pPr>
        <w:pStyle w:val="Heading2"/>
      </w:pPr>
      <w:r>
        <w:t xml:space="preserve">1.5 Esercizi</w:t>
      </w:r>
    </w:p>
    <w:bookmarkStart w:id="30" w:name="X7f2c8ad26471ce6a9e8900c5d5ab5394b2e2f44"/>
    <w:p>
      <w:pPr>
        <w:pStyle w:val="Heading3"/>
      </w:pPr>
      <w:r>
        <w:t xml:space="preserve">Esercizio 1 — Trasforma al discorso indiretto</w:t>
      </w:r>
    </w:p>
    <w:p>
      <w:pPr>
        <w:numPr>
          <w:ilvl w:val="0"/>
          <w:numId w:val="1005"/>
        </w:numPr>
      </w:pPr>
      <w:r>
        <w:t xml:space="preserve">«Lavoro di sera.» → Ha detto che ____</w:t>
      </w:r>
    </w:p>
    <w:p>
      <w:pPr>
        <w:numPr>
          <w:ilvl w:val="0"/>
          <w:numId w:val="1005"/>
        </w:numPr>
      </w:pPr>
      <w:r>
        <w:t xml:space="preserve">«Aumenteremo le corse.» → Ha detto che ____</w:t>
      </w:r>
    </w:p>
    <w:p>
      <w:pPr>
        <w:numPr>
          <w:ilvl w:val="0"/>
          <w:numId w:val="1005"/>
        </w:numPr>
      </w:pPr>
      <w:r>
        <w:t xml:space="preserve">«I prezzi resteranno invariati.» → Ha detto che ____</w:t>
      </w:r>
    </w:p>
    <w:bookmarkEnd w:id="30"/>
    <w:bookmarkStart w:id="31" w:name="esercizio-2-fatto-o-opinione"/>
    <w:p>
      <w:pPr>
        <w:pStyle w:val="Heading3"/>
      </w:pPr>
      <w:r>
        <w:t xml:space="preserve">Esercizio 2 — Fatto o opinione?</w:t>
      </w:r>
    </w:p>
    <w:p>
      <w:pPr>
        <w:numPr>
          <w:ilvl w:val="0"/>
          <w:numId w:val="1006"/>
        </w:numPr>
      </w:pPr>
      <w:r>
        <w:t xml:space="preserve">Da lunedì ci sono tre nuove linee. → ____</w:t>
      </w:r>
    </w:p>
    <w:p>
      <w:pPr>
        <w:numPr>
          <w:ilvl w:val="0"/>
          <w:numId w:val="1006"/>
        </w:numPr>
      </w:pPr>
      <w:r>
        <w:t xml:space="preserve">Temo che il biglietto aumenti. → ____</w:t>
      </w:r>
    </w:p>
    <w:p>
      <w:pPr>
        <w:numPr>
          <w:ilvl w:val="0"/>
          <w:numId w:val="1006"/>
        </w:numPr>
      </w:pPr>
      <w:r>
        <w:t xml:space="preserve">Le corse interesseranno diecimila persone. → ____</w:t>
      </w:r>
    </w:p>
    <w:bookmarkEnd w:id="31"/>
    <w:bookmarkStart w:id="32" w:name="esercizio-3-abbina-lessico-e-definizione"/>
    <w:p>
      <w:pPr>
        <w:pStyle w:val="Heading3"/>
      </w:pPr>
      <w:r>
        <w:t xml:space="preserve">Esercizio 3 — Abbina lessico e definizione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Parola</w:t>
            </w:r>
          </w:p>
        </w:tc>
        <w:tc>
          <w:tcPr/>
          <w:p>
            <w:pPr>
              <w:pStyle w:val="Compact"/>
              <w:jc w:val="left"/>
            </w:pPr>
            <w:r>
              <w:rPr>
                <w:bCs/>
                <w:b/>
              </w:rPr>
              <w:t xml:space="preserve">Definizione</w:t>
            </w:r>
          </w:p>
        </w:tc>
      </w:tr>
      <w:tr>
        <w:tc>
          <w:tcPr/>
          <w:p>
            <w:pPr>
              <w:pStyle w:val="Compact"/>
              <w:jc w:val="left"/>
            </w:pPr>
            <w:r>
              <w:t xml:space="preserve">1. fonte</w:t>
            </w:r>
          </w:p>
        </w:tc>
        <w:tc>
          <w:tcPr/>
          <w:p>
            <w:pPr>
              <w:pStyle w:val="Compact"/>
              <w:jc w:val="left"/>
            </w:pPr>
            <w:r>
              <w:t xml:space="preserve">a. il racconto dei fatti</w:t>
            </w:r>
          </w:p>
        </w:tc>
      </w:tr>
      <w:tr>
        <w:tc>
          <w:tcPr/>
          <w:p>
            <w:pPr>
              <w:pStyle w:val="Compact"/>
              <w:jc w:val="left"/>
            </w:pPr>
            <w:r>
              <w:t xml:space="preserve">2. cronaca</w:t>
            </w:r>
          </w:p>
        </w:tc>
        <w:tc>
          <w:tcPr/>
          <w:p>
            <w:pPr>
              <w:pStyle w:val="Compact"/>
              <w:jc w:val="left"/>
            </w:pPr>
            <w:r>
              <w:t xml:space="preserve">b. da dove arriva una notizia</w:t>
            </w:r>
          </w:p>
        </w:tc>
      </w:tr>
      <w:tr>
        <w:tc>
          <w:tcPr/>
          <w:p>
            <w:pPr>
              <w:pStyle w:val="Compact"/>
              <w:jc w:val="left"/>
            </w:pPr>
            <w:r>
              <w:t xml:space="preserve">3. dichiarazione</w:t>
            </w:r>
          </w:p>
        </w:tc>
        <w:tc>
          <w:tcPr/>
          <w:p>
            <w:pPr>
              <w:pStyle w:val="Compact"/>
              <w:jc w:val="left"/>
            </w:pPr>
            <w:r>
              <w:t xml:space="preserve">c. di cui ci si può fidare</w:t>
            </w:r>
          </w:p>
        </w:tc>
      </w:tr>
      <w:tr>
        <w:tc>
          <w:tcPr/>
          <w:p>
            <w:pPr>
              <w:pStyle w:val="Compact"/>
              <w:jc w:val="left"/>
            </w:pPr>
            <w:r>
              <w:t xml:space="preserve">4. attendibile</w:t>
            </w:r>
          </w:p>
        </w:tc>
        <w:tc>
          <w:tcPr/>
          <w:p>
            <w:pPr>
              <w:pStyle w:val="Compact"/>
              <w:jc w:val="left"/>
            </w:pPr>
            <w:r>
              <w:t xml:space="preserve">d. ciò che qualcuno afferma pubblicamente</w:t>
            </w:r>
          </w:p>
        </w:tc>
      </w:tr>
    </w:tbl>
    <w:bookmarkEnd w:id="32"/>
    <w:bookmarkEnd w:id="33"/>
    <w:bookmarkStart w:id="34" w:name="produzione"/>
    <w:p>
      <w:pPr>
        <w:pStyle w:val="Heading2"/>
      </w:pPr>
      <w:r>
        <w:t xml:space="preserve">1.6 Produzione</w:t>
      </w:r>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Scrittura</w:t>
            </w:r>
            <w:r>
              <w:t xml:space="preserve"> </w:t>
            </w:r>
            <w:r>
              <w:t xml:space="preserve">Riporta a un amico, per iscritto, tre informazioni della notizia usando il discorso indiretto (per esempio: «Il sindaco ha detto che…»).</w:t>
            </w:r>
          </w:p>
        </w:tc>
      </w:tr>
    </w:tbl>
    <w:bookmarkEnd w:id="34"/>
    <w:bookmarkEnd w:id="35"/>
    <w:bookmarkStart w:id="46" w:name="unità-2-esprimere-unopinione"/>
    <w:p>
      <w:pPr>
        <w:pStyle w:val="Heading1"/>
      </w:pPr>
      <w:r>
        <w:t xml:space="preserve">Unità 2 — Esprimere un’opinione</w:t>
      </w:r>
    </w:p>
    <w:bookmarkStart w:id="36" w:name="obiettivi-1"/>
    <w:p>
      <w:pPr>
        <w:pStyle w:val="Heading3"/>
      </w:pPr>
      <w:r>
        <w:t xml:space="preserve">Obiettivi</w:t>
      </w:r>
    </w:p>
    <w:p>
      <w:pPr>
        <w:numPr>
          <w:ilvl w:val="0"/>
          <w:numId w:val="1007"/>
        </w:numPr>
      </w:pPr>
      <w:r>
        <w:t xml:space="preserve">Comprendere un testo di opinione (editoriale).</w:t>
      </w:r>
    </w:p>
    <w:p>
      <w:pPr>
        <w:numPr>
          <w:ilvl w:val="0"/>
          <w:numId w:val="1007"/>
        </w:numPr>
      </w:pPr>
      <w:r>
        <w:t xml:space="preserve">Esprimere accordo, disaccordo e dubbi con il congiuntivo.</w:t>
      </w:r>
    </w:p>
    <w:p>
      <w:pPr>
        <w:numPr>
          <w:ilvl w:val="0"/>
          <w:numId w:val="1007"/>
        </w:numPr>
      </w:pPr>
      <w:r>
        <w:t xml:space="preserve">Collegare le idee con i connettivi argomentativi.</w:t>
      </w:r>
    </w:p>
    <w:bookmarkEnd w:id="36"/>
    <w:bookmarkStart w:id="37" w:name="lessico-chiave-1"/>
    <w:p>
      <w:pPr>
        <w:pStyle w:val="Heading2"/>
      </w:pPr>
      <w:r>
        <w:t xml:space="preserve">2.1 Lessico chiave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Parola / espressione</w:t>
            </w:r>
          </w:p>
        </w:tc>
        <w:tc>
          <w:tcPr/>
          <w:p>
            <w:pPr>
              <w:pStyle w:val="Compact"/>
              <w:jc w:val="left"/>
            </w:pPr>
            <w:r>
              <w:rPr>
                <w:bCs/>
                <w:b/>
              </w:rPr>
              <w:t xml:space="preserve">Significato</w:t>
            </w:r>
          </w:p>
        </w:tc>
      </w:tr>
      <w:tr>
        <w:tc>
          <w:tcPr/>
          <w:p>
            <w:pPr>
              <w:pStyle w:val="Compact"/>
              <w:jc w:val="left"/>
            </w:pPr>
            <w:r>
              <w:t xml:space="preserve">editoriale</w:t>
            </w:r>
          </w:p>
        </w:tc>
        <w:tc>
          <w:tcPr/>
          <w:p>
            <w:pPr>
              <w:pStyle w:val="Compact"/>
              <w:jc w:val="left"/>
            </w:pPr>
            <w:r>
              <w:t xml:space="preserve">un articolo che esprime un’opinione</w:t>
            </w:r>
          </w:p>
        </w:tc>
      </w:tr>
      <w:tr>
        <w:tc>
          <w:tcPr/>
          <w:p>
            <w:pPr>
              <w:pStyle w:val="Compact"/>
              <w:jc w:val="left"/>
            </w:pPr>
            <w:r>
              <w:t xml:space="preserve">tesi</w:t>
            </w:r>
          </w:p>
        </w:tc>
        <w:tc>
          <w:tcPr/>
          <w:p>
            <w:pPr>
              <w:pStyle w:val="Compact"/>
              <w:jc w:val="left"/>
            </w:pPr>
            <w:r>
              <w:t xml:space="preserve">l’idea principale che si vuole sostenere</w:t>
            </w:r>
          </w:p>
        </w:tc>
      </w:tr>
      <w:tr>
        <w:tc>
          <w:tcPr/>
          <w:p>
            <w:pPr>
              <w:pStyle w:val="Compact"/>
              <w:jc w:val="left"/>
            </w:pPr>
            <w:r>
              <w:t xml:space="preserve">argomento</w:t>
            </w:r>
          </w:p>
        </w:tc>
        <w:tc>
          <w:tcPr/>
          <w:p>
            <w:pPr>
              <w:pStyle w:val="Compact"/>
              <w:jc w:val="left"/>
            </w:pPr>
            <w:r>
              <w:t xml:space="preserve">una ragione a favore della tesi</w:t>
            </w:r>
          </w:p>
        </w:tc>
      </w:tr>
      <w:tr>
        <w:tc>
          <w:tcPr/>
          <w:p>
            <w:pPr>
              <w:pStyle w:val="Compact"/>
              <w:jc w:val="left"/>
            </w:pPr>
            <w:r>
              <w:t xml:space="preserve">a favore / contrario</w:t>
            </w:r>
          </w:p>
        </w:tc>
        <w:tc>
          <w:tcPr/>
          <w:p>
            <w:pPr>
              <w:pStyle w:val="Compact"/>
              <w:jc w:val="left"/>
            </w:pPr>
            <w:r>
              <w:t xml:space="preserve">d’accordo / non d’accordo</w:t>
            </w:r>
          </w:p>
        </w:tc>
      </w:tr>
      <w:tr>
        <w:tc>
          <w:tcPr/>
          <w:p>
            <w:pPr>
              <w:pStyle w:val="Compact"/>
              <w:jc w:val="left"/>
            </w:pPr>
            <w:r>
              <w:t xml:space="preserve">vantaggio / svantaggio</w:t>
            </w:r>
          </w:p>
        </w:tc>
        <w:tc>
          <w:tcPr/>
          <w:p>
            <w:pPr>
              <w:pStyle w:val="Compact"/>
              <w:jc w:val="left"/>
            </w:pPr>
            <w:r>
              <w:t xml:space="preserve">aspetto positivo / negativo</w:t>
            </w:r>
          </w:p>
        </w:tc>
      </w:tr>
      <w:tr>
        <w:tc>
          <w:tcPr/>
          <w:p>
            <w:pPr>
              <w:pStyle w:val="Compact"/>
              <w:jc w:val="left"/>
            </w:pPr>
            <w:r>
              <w:t xml:space="preserve">sostenere / criticare</w:t>
            </w:r>
          </w:p>
        </w:tc>
        <w:tc>
          <w:tcPr/>
          <w:p>
            <w:pPr>
              <w:pStyle w:val="Compact"/>
              <w:jc w:val="left"/>
            </w:pPr>
            <w:r>
              <w:t xml:space="preserve">difendere un’idea / esprimere giudizi negativi</w:t>
            </w:r>
          </w:p>
        </w:tc>
      </w:tr>
      <w:tr>
        <w:tc>
          <w:tcPr/>
          <w:p>
            <w:pPr>
              <w:pStyle w:val="Compact"/>
              <w:jc w:val="left"/>
            </w:pPr>
            <w:r>
              <w:t xml:space="preserve">punto di vista</w:t>
            </w:r>
          </w:p>
        </w:tc>
        <w:tc>
          <w:tcPr/>
          <w:p>
            <w:pPr>
              <w:pStyle w:val="Compact"/>
              <w:jc w:val="left"/>
            </w:pPr>
            <w:r>
              <w:t xml:space="preserve">il modo personale di vedere una questione</w:t>
            </w:r>
          </w:p>
        </w:tc>
      </w:tr>
    </w:tbl>
    <w:bookmarkEnd w:id="37"/>
    <w:bookmarkStart w:id="38" w:name="testo-di-input-editoriale"/>
    <w:p>
      <w:pPr>
        <w:pStyle w:val="Heading2"/>
      </w:pPr>
      <w:r>
        <w:t xml:space="preserve">2.2 Testo di input — Editoriale</w:t>
      </w:r>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Lo smartphone in classe: aiuto o distrazione?</w:t>
            </w:r>
            <w:r>
              <w:t xml:space="preserve"> </w:t>
            </w:r>
            <w:r>
              <w:t xml:space="preserve">Molti pensano che lo smartphone non debba entrare in classe. Sostengono che distragga gli studenti e riduca la concentrazione. È vero che, durante una lezione, una notifica può interrompere l’attenzione. Tuttavia, credo che il problema non sia lo strumento, ma l’uso che ne facciamo. Lo smartphone, infatti, può diventare un mezzo di studio: permette di cercare informazioni, tradurre parole e seguire lezioni online. Nonostante questi vantaggi, è necessario stabilire regole chiare. Penso che la soluzione migliore sia educare i ragazzi a un uso responsabile, invece di vietare tutto. Pertanto, più che proibire, la scuola dovrebbe insegnare a gestire la tecnologia.</w:t>
            </w:r>
          </w:p>
        </w:tc>
      </w:tr>
    </w:tbl>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AUDIO 2 — Copione per sintesi vocale (TTS)</w:t>
            </w:r>
            <w:r>
              <w:t xml:space="preserve"> </w:t>
            </w:r>
            <w:r>
              <w:rPr>
                <w:bCs/>
                <w:b/>
              </w:rPr>
              <w:t xml:space="preserve">Voce:</w:t>
            </w:r>
            <w:r>
              <w:rPr>
                <w:bCs/>
                <w:b/>
              </w:rPr>
              <w:t xml:space="preserve"> </w:t>
            </w:r>
            <w:r>
              <w:t xml:space="preserve">italiano standard · Ritmo: chiaro Lo smartphone in classe: aiuto o distrazione? [pausa] Molti pensano che non debba entrare in classe, perché distrae gli studenti. [pausa] Tuttavia, il problema non è lo strumento, ma l’uso che ne facciamo. [pausa] Lo smartphone può aiutare a cercare informazioni e seguire lezioni online. [pausa] Penso che la soluzione migliore sia educare a un uso responsabile, invece di vietare tutto.</w:t>
            </w:r>
          </w:p>
        </w:tc>
      </w:tr>
    </w:tbl>
    <w:bookmarkEnd w:id="38"/>
    <w:bookmarkStart w:id="39" w:name="comprensione-1"/>
    <w:p>
      <w:pPr>
        <w:pStyle w:val="Heading2"/>
      </w:pPr>
      <w:r>
        <w:t xml:space="preserve">2.3 Comprensione</w:t>
      </w:r>
    </w:p>
    <w:p>
      <w:pPr>
        <w:numPr>
          <w:ilvl w:val="0"/>
          <w:numId w:val="1008"/>
        </w:numPr>
      </w:pPr>
      <w:r>
        <w:t xml:space="preserve">Qual è l’opinione di chi è contrario allo smartphone in classe?</w:t>
      </w:r>
    </w:p>
    <w:p>
      <w:pPr>
        <w:numPr>
          <w:ilvl w:val="0"/>
          <w:numId w:val="1008"/>
        </w:numPr>
      </w:pPr>
      <w:r>
        <w:t xml:space="preserve">Qual è la tesi dell’autore?</w:t>
      </w:r>
    </w:p>
    <w:p>
      <w:pPr>
        <w:numPr>
          <w:ilvl w:val="0"/>
          <w:numId w:val="1008"/>
        </w:numPr>
      </w:pPr>
      <w:r>
        <w:t xml:space="preserve">Quali vantaggi indica l’autore?</w:t>
      </w:r>
    </w:p>
    <w:p>
      <w:pPr>
        <w:numPr>
          <w:ilvl w:val="0"/>
          <w:numId w:val="1008"/>
        </w:numPr>
      </w:pPr>
      <w:r>
        <w:t xml:space="preserve">Qual è, secondo l’autore, la soluzione migliore?</w:t>
      </w:r>
    </w:p>
    <w:p>
      <w:pPr>
        <w:numPr>
          <w:ilvl w:val="0"/>
          <w:numId w:val="1008"/>
        </w:numPr>
      </w:pPr>
      <w:r>
        <w:t xml:space="preserve">Trova un connettivo che introduce un’idea opposta.</w:t>
      </w:r>
    </w:p>
    <w:bookmarkEnd w:id="39"/>
    <w:bookmarkStart w:id="40" w:name="X91feb4c5ddeed679bee2d2737fb7f57b67ed0c3"/>
    <w:p>
      <w:pPr>
        <w:pStyle w:val="Heading2"/>
      </w:pPr>
      <w:r>
        <w:t xml:space="preserve">2.4 Focus grammaticale — Congiuntivo e connettivi argomentativi</w:t>
      </w:r>
    </w:p>
    <w:p>
      <w:pPr>
        <w:pStyle w:val="FirstParagraph"/>
      </w:pPr>
      <w:r>
        <w:t xml:space="preserve">Dopo i verbi di opinione e le espressioni di necessità o dubbio si usa il congiuntivo: penso che, credo che, è necessario che, sembra che…</w:t>
      </w:r>
    </w:p>
    <w:p>
      <w:pPr>
        <w:numPr>
          <w:ilvl w:val="0"/>
          <w:numId w:val="1009"/>
        </w:numPr>
      </w:pPr>
      <w:r>
        <w:t xml:space="preserve">Congiuntivo presente: Penso che lo smartphone distragga.</w:t>
      </w:r>
    </w:p>
    <w:p>
      <w:pPr>
        <w:numPr>
          <w:ilvl w:val="0"/>
          <w:numId w:val="1009"/>
        </w:numPr>
      </w:pPr>
      <w:r>
        <w:t xml:space="preserve">Congiuntivo passato: Credo che la scuola abbia fatto bene.</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rPr>
                <w:bCs/>
                <w:b/>
              </w:rPr>
              <w:t xml:space="preserve">Funzione</w:t>
            </w:r>
          </w:p>
        </w:tc>
        <w:tc>
          <w:tcPr/>
          <w:p>
            <w:pPr>
              <w:pStyle w:val="Compact"/>
              <w:jc w:val="left"/>
            </w:pPr>
            <w:r>
              <w:rPr>
                <w:bCs/>
                <w:b/>
              </w:rPr>
              <w:t xml:space="preserve">Connettivi</w:t>
            </w:r>
          </w:p>
        </w:tc>
        <w:tc>
          <w:tcPr/>
          <w:p>
            <w:pPr>
              <w:pStyle w:val="Compact"/>
              <w:jc w:val="left"/>
            </w:pPr>
            <w:r>
              <w:rPr>
                <w:bCs/>
                <w:b/>
              </w:rPr>
              <w:t xml:space="preserve">Esempio</w:t>
            </w:r>
          </w:p>
        </w:tc>
      </w:tr>
      <w:tr>
        <w:tc>
          <w:tcPr/>
          <w:p>
            <w:pPr>
              <w:pStyle w:val="Compact"/>
              <w:jc w:val="left"/>
            </w:pPr>
            <w:r>
              <w:t xml:space="preserve">Opposizione</w:t>
            </w:r>
          </w:p>
        </w:tc>
        <w:tc>
          <w:tcPr/>
          <w:p>
            <w:pPr>
              <w:pStyle w:val="Compact"/>
              <w:jc w:val="left"/>
            </w:pPr>
            <w:r>
              <w:t xml:space="preserve">tuttavia, però, ma</w:t>
            </w:r>
          </w:p>
        </w:tc>
        <w:tc>
          <w:tcPr/>
          <w:p>
            <w:pPr>
              <w:pStyle w:val="Compact"/>
              <w:jc w:val="left"/>
            </w:pPr>
            <w:r>
              <w:t xml:space="preserve">È utile; tuttavia, servono regole.</w:t>
            </w:r>
          </w:p>
        </w:tc>
      </w:tr>
      <w:tr>
        <w:tc>
          <w:tcPr/>
          <w:p>
            <w:pPr>
              <w:pStyle w:val="Compact"/>
              <w:jc w:val="left"/>
            </w:pPr>
            <w:r>
              <w:t xml:space="preserve">Concessione</w:t>
            </w:r>
          </w:p>
        </w:tc>
        <w:tc>
          <w:tcPr/>
          <w:p>
            <w:pPr>
              <w:pStyle w:val="Compact"/>
              <w:jc w:val="left"/>
            </w:pPr>
            <w:r>
              <w:t xml:space="preserve">benché, sebbene, nonostante</w:t>
            </w:r>
          </w:p>
        </w:tc>
        <w:tc>
          <w:tcPr/>
          <w:p>
            <w:pPr>
              <w:pStyle w:val="Compact"/>
              <w:jc w:val="left"/>
            </w:pPr>
            <w:r>
              <w:t xml:space="preserve">Nonostante i vantaggi, servono limiti.</w:t>
            </w:r>
          </w:p>
        </w:tc>
      </w:tr>
      <w:tr>
        <w:tc>
          <w:tcPr/>
          <w:p>
            <w:pPr>
              <w:pStyle w:val="Compact"/>
              <w:jc w:val="left"/>
            </w:pPr>
            <w:r>
              <w:t xml:space="preserve">Conseguenza</w:t>
            </w:r>
          </w:p>
        </w:tc>
        <w:tc>
          <w:tcPr/>
          <w:p>
            <w:pPr>
              <w:pStyle w:val="Compact"/>
              <w:jc w:val="left"/>
            </w:pPr>
            <w:r>
              <w:t xml:space="preserve">pertanto, quindi, perciò</w:t>
            </w:r>
          </w:p>
        </w:tc>
        <w:tc>
          <w:tcPr/>
          <w:p>
            <w:pPr>
              <w:pStyle w:val="Compact"/>
              <w:jc w:val="left"/>
            </w:pPr>
            <w:r>
              <w:t xml:space="preserve">Distrae; pertanto, va regolato.</w:t>
            </w:r>
          </w:p>
        </w:tc>
      </w:tr>
      <w:tr>
        <w:tc>
          <w:tcPr/>
          <w:p>
            <w:pPr>
              <w:pStyle w:val="Compact"/>
              <w:jc w:val="left"/>
            </w:pPr>
            <w:r>
              <w:t xml:space="preserve">Aggiunta / conferma</w:t>
            </w:r>
          </w:p>
        </w:tc>
        <w:tc>
          <w:tcPr/>
          <w:p>
            <w:pPr>
              <w:pStyle w:val="Compact"/>
              <w:jc w:val="left"/>
            </w:pPr>
            <w:r>
              <w:t xml:space="preserve">inoltre, infatti</w:t>
            </w:r>
          </w:p>
        </w:tc>
        <w:tc>
          <w:tcPr/>
          <w:p>
            <w:pPr>
              <w:pStyle w:val="Compact"/>
              <w:jc w:val="left"/>
            </w:pPr>
            <w:r>
              <w:t xml:space="preserve">Aiuta; inoltre, è veloce.</w:t>
            </w:r>
          </w:p>
        </w:tc>
      </w:tr>
    </w:tbl>
    <w:bookmarkEnd w:id="40"/>
    <w:bookmarkStart w:id="44" w:name="esercizi-1"/>
    <w:p>
      <w:pPr>
        <w:pStyle w:val="Heading2"/>
      </w:pPr>
      <w:r>
        <w:t xml:space="preserve">2.5 Esercizi</w:t>
      </w:r>
    </w:p>
    <w:bookmarkStart w:id="41" w:name="Xff260fae133f76f590a4f190518c1df47781918"/>
    <w:p>
      <w:pPr>
        <w:pStyle w:val="Heading3"/>
      </w:pPr>
      <w:r>
        <w:t xml:space="preserve">Esercizio 4 — Completa con il congiuntivo (presente o passato)</w:t>
      </w:r>
    </w:p>
    <w:p>
      <w:pPr>
        <w:numPr>
          <w:ilvl w:val="0"/>
          <w:numId w:val="1010"/>
        </w:numPr>
      </w:pPr>
      <w:r>
        <w:t xml:space="preserve">Penso che lo smartphone (distrarre) ____ gli studenti.</w:t>
      </w:r>
    </w:p>
    <w:p>
      <w:pPr>
        <w:numPr>
          <w:ilvl w:val="0"/>
          <w:numId w:val="1010"/>
        </w:numPr>
      </w:pPr>
      <w:r>
        <w:t xml:space="preserve">Credo che la scuola (fare) ____ bene a stabilire regole.</w:t>
      </w:r>
    </w:p>
    <w:p>
      <w:pPr>
        <w:numPr>
          <w:ilvl w:val="0"/>
          <w:numId w:val="1010"/>
        </w:numPr>
      </w:pPr>
      <w:r>
        <w:t xml:space="preserve">È necessario che l’uso (essere) ____ responsabile.</w:t>
      </w:r>
    </w:p>
    <w:bookmarkEnd w:id="41"/>
    <w:bookmarkStart w:id="42" w:name="esercizio-5-scegli-il-connettivo-giusto"/>
    <w:p>
      <w:pPr>
        <w:pStyle w:val="Heading3"/>
      </w:pPr>
      <w:r>
        <w:t xml:space="preserve">Esercizio 5 — Scegli il connettivo giusto</w:t>
      </w:r>
    </w:p>
    <w:p>
      <w:pPr>
        <w:numPr>
          <w:ilvl w:val="0"/>
          <w:numId w:val="1011"/>
        </w:numPr>
      </w:pPr>
      <w:r>
        <w:t xml:space="preserve">È uno strumento utile; (tuttavia / inoltre) può distrarre.</w:t>
      </w:r>
    </w:p>
    <w:p>
      <w:pPr>
        <w:numPr>
          <w:ilvl w:val="0"/>
          <w:numId w:val="1011"/>
        </w:numPr>
      </w:pPr>
      <w:r>
        <w:t xml:space="preserve">Distrae molto; (pertanto / infatti) la scuola stabilisce regole.</w:t>
      </w:r>
    </w:p>
    <w:p>
      <w:pPr>
        <w:numPr>
          <w:ilvl w:val="0"/>
          <w:numId w:val="1011"/>
        </w:numPr>
      </w:pPr>
      <w:r>
        <w:t xml:space="preserve">(Nonostante / Quindi) i vantaggi, servono limiti chiari.</w:t>
      </w:r>
    </w:p>
    <w:bookmarkEnd w:id="42"/>
    <w:bookmarkStart w:id="43" w:name="esercizio-6-tesi-o-argomento"/>
    <w:p>
      <w:pPr>
        <w:pStyle w:val="Heading3"/>
      </w:pPr>
      <w:r>
        <w:t xml:space="preserve">Esercizio 6 — Tesi o argomento?</w:t>
      </w:r>
    </w:p>
    <w:p>
      <w:pPr>
        <w:numPr>
          <w:ilvl w:val="0"/>
          <w:numId w:val="1012"/>
        </w:numPr>
      </w:pPr>
      <w:r>
        <w:t xml:space="preserve">«La soluzione migliore è educare a un uso responsabile.» → ____</w:t>
      </w:r>
    </w:p>
    <w:p>
      <w:pPr>
        <w:numPr>
          <w:ilvl w:val="0"/>
          <w:numId w:val="1012"/>
        </w:numPr>
      </w:pPr>
      <w:r>
        <w:t xml:space="preserve">«Lo smartphone permette di tradurre parole.» → ____</w:t>
      </w:r>
    </w:p>
    <w:bookmarkEnd w:id="43"/>
    <w:bookmarkEnd w:id="44"/>
    <w:bookmarkStart w:id="45" w:name="produzione-1"/>
    <w:p>
      <w:pPr>
        <w:pStyle w:val="Heading2"/>
      </w:pPr>
      <w:r>
        <w:t xml:space="preserve">2.6 Produzione</w:t>
      </w:r>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Scrittura</w:t>
            </w:r>
            <w:r>
              <w:t xml:space="preserve"> </w:t>
            </w:r>
            <w:r>
              <w:t xml:space="preserve">Scrivi un breve paragrafo (circa 80–100 parole) con la tua opinione su un tema (per esempio: i social network, il lavoro da casa, la lingua per l’integrazione). Usa almeno due connettivi e un congiuntivo.</w:t>
            </w:r>
          </w:p>
        </w:tc>
      </w:tr>
    </w:tbl>
    <w:bookmarkEnd w:id="45"/>
    <w:bookmarkEnd w:id="46"/>
    <w:bookmarkStart w:id="58" w:name="unità-3-il-dibattito-e-il-confronto"/>
    <w:p>
      <w:pPr>
        <w:pStyle w:val="Heading1"/>
      </w:pPr>
      <w:r>
        <w:t xml:space="preserve">Unità 3 — Il dibattito e il confronto</w:t>
      </w:r>
    </w:p>
    <w:bookmarkStart w:id="47" w:name="obiettivi-2"/>
    <w:p>
      <w:pPr>
        <w:pStyle w:val="Heading3"/>
      </w:pPr>
      <w:r>
        <w:t xml:space="preserve">Obiettivi</w:t>
      </w:r>
    </w:p>
    <w:p>
      <w:pPr>
        <w:numPr>
          <w:ilvl w:val="0"/>
          <w:numId w:val="1013"/>
        </w:numPr>
      </w:pPr>
      <w:r>
        <w:t xml:space="preserve">Comprendere un’intervista o un dibattito.</w:t>
      </w:r>
    </w:p>
    <w:p>
      <w:pPr>
        <w:numPr>
          <w:ilvl w:val="0"/>
          <w:numId w:val="1013"/>
        </w:numPr>
      </w:pPr>
      <w:r>
        <w:t xml:space="preserve">Concedere e confutare con le frasi concessive.</w:t>
      </w:r>
    </w:p>
    <w:p>
      <w:pPr>
        <w:numPr>
          <w:ilvl w:val="0"/>
          <w:numId w:val="1013"/>
        </w:numPr>
      </w:pPr>
      <w:r>
        <w:t xml:space="preserve">Fare ipotesi con il periodo ipotetico del secondo tipo.</w:t>
      </w:r>
    </w:p>
    <w:bookmarkEnd w:id="47"/>
    <w:bookmarkStart w:id="48" w:name="lessico-chiave-2"/>
    <w:p>
      <w:pPr>
        <w:pStyle w:val="Heading2"/>
      </w:pPr>
      <w:r>
        <w:t xml:space="preserve">3.1 Lessico chiave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Parola / espressione</w:t>
            </w:r>
          </w:p>
        </w:tc>
        <w:tc>
          <w:tcPr/>
          <w:p>
            <w:pPr>
              <w:pStyle w:val="Compact"/>
              <w:jc w:val="left"/>
            </w:pPr>
            <w:r>
              <w:rPr>
                <w:bCs/>
                <w:b/>
              </w:rPr>
              <w:t xml:space="preserve">Significato</w:t>
            </w:r>
          </w:p>
        </w:tc>
      </w:tr>
      <w:tr>
        <w:tc>
          <w:tcPr/>
          <w:p>
            <w:pPr>
              <w:pStyle w:val="Compact"/>
              <w:jc w:val="left"/>
            </w:pPr>
            <w:r>
              <w:t xml:space="preserve">dibattito</w:t>
            </w:r>
          </w:p>
        </w:tc>
        <w:tc>
          <w:tcPr/>
          <w:p>
            <w:pPr>
              <w:pStyle w:val="Compact"/>
              <w:jc w:val="left"/>
            </w:pPr>
            <w:r>
              <w:t xml:space="preserve">discussione tra posizioni diverse</w:t>
            </w:r>
          </w:p>
        </w:tc>
      </w:tr>
      <w:tr>
        <w:tc>
          <w:tcPr/>
          <w:p>
            <w:pPr>
              <w:pStyle w:val="Compact"/>
              <w:jc w:val="left"/>
            </w:pPr>
            <w:r>
              <w:t xml:space="preserve">moderatore</w:t>
            </w:r>
          </w:p>
        </w:tc>
        <w:tc>
          <w:tcPr/>
          <w:p>
            <w:pPr>
              <w:pStyle w:val="Compact"/>
              <w:jc w:val="left"/>
            </w:pPr>
            <w:r>
              <w:t xml:space="preserve">chi guida e regola il dibattito</w:t>
            </w:r>
          </w:p>
        </w:tc>
      </w:tr>
      <w:tr>
        <w:tc>
          <w:tcPr/>
          <w:p>
            <w:pPr>
              <w:pStyle w:val="Compact"/>
              <w:jc w:val="left"/>
            </w:pPr>
            <w:r>
              <w:t xml:space="preserve">obiezione</w:t>
            </w:r>
          </w:p>
        </w:tc>
        <w:tc>
          <w:tcPr/>
          <w:p>
            <w:pPr>
              <w:pStyle w:val="Compact"/>
              <w:jc w:val="left"/>
            </w:pPr>
            <w:r>
              <w:t xml:space="preserve">una critica o un’osservazione contraria</w:t>
            </w:r>
          </w:p>
        </w:tc>
      </w:tr>
      <w:tr>
        <w:tc>
          <w:tcPr/>
          <w:p>
            <w:pPr>
              <w:pStyle w:val="Compact"/>
              <w:jc w:val="left"/>
            </w:pPr>
            <w:r>
              <w:t xml:space="preserve">replica</w:t>
            </w:r>
          </w:p>
        </w:tc>
        <w:tc>
          <w:tcPr/>
          <w:p>
            <w:pPr>
              <w:pStyle w:val="Compact"/>
              <w:jc w:val="left"/>
            </w:pPr>
            <w:r>
              <w:t xml:space="preserve">la risposta a un’obiezione</w:t>
            </w:r>
          </w:p>
        </w:tc>
      </w:tr>
      <w:tr>
        <w:tc>
          <w:tcPr/>
          <w:p>
            <w:pPr>
              <w:pStyle w:val="Compact"/>
              <w:jc w:val="left"/>
            </w:pPr>
            <w:r>
              <w:t xml:space="preserve">concedere</w:t>
            </w:r>
          </w:p>
        </w:tc>
        <w:tc>
          <w:tcPr/>
          <w:p>
            <w:pPr>
              <w:pStyle w:val="Compact"/>
              <w:jc w:val="left"/>
            </w:pPr>
            <w:r>
              <w:t xml:space="preserve">ammettere che l’altro ha in parte ragione</w:t>
            </w:r>
          </w:p>
        </w:tc>
      </w:tr>
      <w:tr>
        <w:tc>
          <w:tcPr/>
          <w:p>
            <w:pPr>
              <w:pStyle w:val="Compact"/>
              <w:jc w:val="left"/>
            </w:pPr>
            <w:r>
              <w:t xml:space="preserve">confutare</w:t>
            </w:r>
          </w:p>
        </w:tc>
        <w:tc>
          <w:tcPr/>
          <w:p>
            <w:pPr>
              <w:pStyle w:val="Compact"/>
              <w:jc w:val="left"/>
            </w:pPr>
            <w:r>
              <w:t xml:space="preserve">dimostrare che un’idea è sbagliata</w:t>
            </w:r>
          </w:p>
        </w:tc>
      </w:tr>
      <w:tr>
        <w:tc>
          <w:tcPr/>
          <w:p>
            <w:pPr>
              <w:pStyle w:val="Compact"/>
              <w:jc w:val="left"/>
            </w:pPr>
            <w:r>
              <w:t xml:space="preserve">compromesso</w:t>
            </w:r>
          </w:p>
        </w:tc>
        <w:tc>
          <w:tcPr/>
          <w:p>
            <w:pPr>
              <w:pStyle w:val="Compact"/>
              <w:jc w:val="left"/>
            </w:pPr>
            <w:r>
              <w:t xml:space="preserve">soluzione intermedia che accontenta entrambi</w:t>
            </w:r>
          </w:p>
        </w:tc>
      </w:tr>
    </w:tbl>
    <w:bookmarkEnd w:id="48"/>
    <w:bookmarkStart w:id="49" w:name="dialogo-di-input-un-dibattito"/>
    <w:p>
      <w:pPr>
        <w:pStyle w:val="Heading2"/>
      </w:pPr>
      <w:r>
        <w:t xml:space="preserve">3.2 Dialogo di input — Un dibattito</w:t>
      </w:r>
    </w:p>
    <w:p>
      <w:pPr>
        <w:pStyle w:val="FirstParagraph"/>
      </w:pPr>
      <w:r>
        <w:rPr>
          <w:bCs/>
          <w:b/>
        </w:rPr>
        <w:t xml:space="preserve">Moderatore:</w:t>
      </w:r>
      <w:r>
        <w:rPr>
          <w:bCs/>
          <w:b/>
        </w:rPr>
        <w:t xml:space="preserve"> </w:t>
      </w:r>
      <w:r>
        <w:t xml:space="preserve">Parliamo del lavoro da casa. Lei è favorevole?</w:t>
      </w:r>
    </w:p>
    <w:p>
      <w:pPr>
        <w:pStyle w:val="BodyText"/>
      </w:pPr>
      <w:r>
        <w:rPr>
          <w:bCs/>
          <w:b/>
        </w:rPr>
        <w:t xml:space="preserve">Esperta:</w:t>
      </w:r>
      <w:r>
        <w:rPr>
          <w:bCs/>
          <w:b/>
        </w:rPr>
        <w:t xml:space="preserve"> </w:t>
      </w:r>
      <w:r>
        <w:t xml:space="preserve">Sì. Benché non sia adatto a tutti, il lavoro da casa fa risparmiare tempo e riduce il traffico.</w:t>
      </w:r>
    </w:p>
    <w:p>
      <w:pPr>
        <w:pStyle w:val="BodyText"/>
      </w:pPr>
      <w:r>
        <w:rPr>
          <w:bCs/>
          <w:b/>
        </w:rPr>
        <w:t xml:space="preserve">Ospite 2:</w:t>
      </w:r>
      <w:r>
        <w:rPr>
          <w:bCs/>
          <w:b/>
        </w:rPr>
        <w:t xml:space="preserve"> </w:t>
      </w:r>
      <w:r>
        <w:t xml:space="preserve">Non sono d’accordo. Se tutti lavorassero da casa, le città perderebbero molti negozi e bar.</w:t>
      </w:r>
    </w:p>
    <w:p>
      <w:pPr>
        <w:pStyle w:val="BodyText"/>
      </w:pPr>
      <w:r>
        <w:rPr>
          <w:bCs/>
          <w:b/>
        </w:rPr>
        <w:t xml:space="preserve">Esperta:</w:t>
      </w:r>
      <w:r>
        <w:rPr>
          <w:bCs/>
          <w:b/>
        </w:rPr>
        <w:t xml:space="preserve"> </w:t>
      </w:r>
      <w:r>
        <w:t xml:space="preserve">È vero, però potremmo trovare un compromesso: alcuni giorni a casa, altri in ufficio.</w:t>
      </w:r>
    </w:p>
    <w:p>
      <w:pPr>
        <w:pStyle w:val="BodyText"/>
      </w:pPr>
      <w:r>
        <w:rPr>
          <w:bCs/>
          <w:b/>
        </w:rPr>
        <w:t xml:space="preserve">Moderatore:</w:t>
      </w:r>
      <w:r>
        <w:rPr>
          <w:bCs/>
          <w:b/>
        </w:rPr>
        <w:t xml:space="preserve"> </w:t>
      </w:r>
      <w:r>
        <w:t xml:space="preserve">Quindi un modello misto.</w:t>
      </w:r>
    </w:p>
    <w:p>
      <w:pPr>
        <w:pStyle w:val="BodyText"/>
      </w:pPr>
      <w:r>
        <w:rPr>
          <w:bCs/>
          <w:b/>
        </w:rPr>
        <w:t xml:space="preserve">Esperta:</w:t>
      </w:r>
      <w:r>
        <w:rPr>
          <w:bCs/>
          <w:b/>
        </w:rPr>
        <w:t xml:space="preserve"> </w:t>
      </w:r>
      <w:r>
        <w:t xml:space="preserve">Esatto. Se le aziende offrissero più flessibilità, molti lavoratori sarebbero più soddisfatti.</w:t>
      </w:r>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AUDIO 3 — Copione per sintesi vocale (TTS), tre voci</w:t>
            </w:r>
            <w:r>
              <w:t xml:space="preserve"> </w:t>
            </w:r>
            <w:r>
              <w:rPr>
                <w:bCs/>
                <w:b/>
              </w:rPr>
              <w:t xml:space="preserve">Voci:</w:t>
            </w:r>
            <w:r>
              <w:rPr>
                <w:bCs/>
                <w:b/>
              </w:rPr>
              <w:t xml:space="preserve"> </w:t>
            </w:r>
            <w:r>
              <w:t xml:space="preserve">MODERATORE, ESPERTA, OSPITE 2 · Ritmo: chiaro MODERATORE: Parliamo del lavoro da casa. Lei è favorevole? [pausa] ESPERTA: Sì. Benché non sia adatto a tutti, fa risparmiare tempo e riduce il traffico. [pausa] OSPITE 2: Non sono d’accordo. Se tutti lavorassero da casa, le città perderebbero molti negozi. [pausa] ESPERTA: È vero, però potremmo trovare un compromesso: alcuni giorni a casa, altri in ufficio. [pausa] MODERATORE: Quindi un modello misto. [pausa] ESPERTA: Esatto. Se le aziende offrissero più flessibilità, i lavoratori sarebbero più soddisfatti.</w:t>
            </w:r>
          </w:p>
        </w:tc>
      </w:tr>
    </w:tbl>
    <w:bookmarkEnd w:id="49"/>
    <w:bookmarkStart w:id="50" w:name="comprensione-2"/>
    <w:p>
      <w:pPr>
        <w:pStyle w:val="Heading2"/>
      </w:pPr>
      <w:r>
        <w:t xml:space="preserve">3.3 Comprensione</w:t>
      </w:r>
    </w:p>
    <w:p>
      <w:pPr>
        <w:numPr>
          <w:ilvl w:val="0"/>
          <w:numId w:val="1014"/>
        </w:numPr>
      </w:pPr>
      <w:r>
        <w:t xml:space="preserve">Qual è il tema del dibattito?</w:t>
      </w:r>
    </w:p>
    <w:p>
      <w:pPr>
        <w:numPr>
          <w:ilvl w:val="0"/>
          <w:numId w:val="1014"/>
        </w:numPr>
      </w:pPr>
      <w:r>
        <w:t xml:space="preserve">Quali vantaggi indica l’esperta?</w:t>
      </w:r>
    </w:p>
    <w:p>
      <w:pPr>
        <w:numPr>
          <w:ilvl w:val="0"/>
          <w:numId w:val="1014"/>
        </w:numPr>
      </w:pPr>
      <w:r>
        <w:t xml:space="preserve">Qual è l’obiezione dell’ospite 2?</w:t>
      </w:r>
    </w:p>
    <w:p>
      <w:pPr>
        <w:numPr>
          <w:ilvl w:val="0"/>
          <w:numId w:val="1014"/>
        </w:numPr>
      </w:pPr>
      <w:r>
        <w:t xml:space="preserve">Quale compromesso propone l’esperta?</w:t>
      </w:r>
    </w:p>
    <w:p>
      <w:pPr>
        <w:numPr>
          <w:ilvl w:val="0"/>
          <w:numId w:val="1014"/>
        </w:numPr>
      </w:pPr>
      <w:r>
        <w:t xml:space="preserve">Che cosa succederebbe se le aziende offrissero più flessibilità?</w:t>
      </w:r>
    </w:p>
    <w:bookmarkEnd w:id="50"/>
    <w:bookmarkStart w:id="51" w:name="Xdd477cd2080fbe1501382d7c8a89c1783ee0e60"/>
    <w:p>
      <w:pPr>
        <w:pStyle w:val="Heading2"/>
      </w:pPr>
      <w:r>
        <w:t xml:space="preserve">3.4 Focus grammaticale — Periodo ipotetico (II tipo) e concessive</w:t>
      </w:r>
    </w:p>
    <w:p>
      <w:pPr>
        <w:pStyle w:val="FirstParagraph"/>
      </w:pPr>
      <w:r>
        <w:t xml:space="preserve">Il periodo ipotetico del secondo tipo esprime una situazione possibile o irreale nel presente: Se + congiuntivo imperfetto, → condizionale presente.</w:t>
      </w:r>
    </w:p>
    <w:p>
      <w:pPr>
        <w:pStyle w:val="BodyText"/>
      </w:pPr>
      <w:r>
        <w:rPr>
          <w:bCs/>
          <w:b/>
        </w:rPr>
        <w:t xml:space="preserve">Esempi:</w:t>
      </w:r>
      <w:r>
        <w:rPr>
          <w:bCs/>
          <w:b/>
        </w:rPr>
        <w:t xml:space="preserve"> </w:t>
      </w:r>
      <w:r>
        <w:t xml:space="preserve">Se tutti lavorassero da casa, le città perderebbero negozi. · Se avessi tempo, studierei di più.</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bCs/>
                <w:b/>
              </w:rPr>
              <w:t xml:space="preserve">Persona</w:t>
            </w:r>
          </w:p>
        </w:tc>
        <w:tc>
          <w:tcPr/>
          <w:p>
            <w:pPr>
              <w:pStyle w:val="Compact"/>
              <w:jc w:val="left"/>
            </w:pPr>
            <w:r>
              <w:rPr>
                <w:bCs/>
                <w:b/>
              </w:rPr>
              <w:t xml:space="preserve">parlare</w:t>
            </w:r>
          </w:p>
        </w:tc>
        <w:tc>
          <w:tcPr/>
          <w:p>
            <w:pPr>
              <w:pStyle w:val="Compact"/>
              <w:jc w:val="left"/>
            </w:pPr>
            <w:r>
              <w:rPr>
                <w:bCs/>
                <w:b/>
              </w:rPr>
              <w:t xml:space="preserve">essere</w:t>
            </w:r>
          </w:p>
        </w:tc>
        <w:tc>
          <w:tcPr/>
          <w:p>
            <w:pPr>
              <w:pStyle w:val="Compact"/>
              <w:jc w:val="left"/>
            </w:pPr>
            <w:r>
              <w:rPr>
                <w:bCs/>
                <w:b/>
              </w:rPr>
              <w:t xml:space="preserve">avere</w:t>
            </w:r>
          </w:p>
        </w:tc>
      </w:tr>
      <w:tr>
        <w:tc>
          <w:tcPr/>
          <w:p>
            <w:pPr>
              <w:pStyle w:val="Compact"/>
              <w:jc w:val="left"/>
            </w:pPr>
            <w:r>
              <w:t xml:space="preserve">io</w:t>
            </w:r>
          </w:p>
        </w:tc>
        <w:tc>
          <w:tcPr/>
          <w:p>
            <w:pPr>
              <w:pStyle w:val="Compact"/>
              <w:jc w:val="left"/>
            </w:pPr>
            <w:r>
              <w:t xml:space="preserve">parlassi</w:t>
            </w:r>
          </w:p>
        </w:tc>
        <w:tc>
          <w:tcPr/>
          <w:p>
            <w:pPr>
              <w:pStyle w:val="Compact"/>
              <w:jc w:val="left"/>
            </w:pPr>
            <w:r>
              <w:t xml:space="preserve">fossi</w:t>
            </w:r>
          </w:p>
        </w:tc>
        <w:tc>
          <w:tcPr/>
          <w:p>
            <w:pPr>
              <w:pStyle w:val="Compact"/>
              <w:jc w:val="left"/>
            </w:pPr>
            <w:r>
              <w:t xml:space="preserve">avessi</w:t>
            </w:r>
          </w:p>
        </w:tc>
      </w:tr>
      <w:tr>
        <w:tc>
          <w:tcPr/>
          <w:p>
            <w:pPr>
              <w:pStyle w:val="Compact"/>
              <w:jc w:val="left"/>
            </w:pPr>
            <w:r>
              <w:t xml:space="preserve">tu</w:t>
            </w:r>
          </w:p>
        </w:tc>
        <w:tc>
          <w:tcPr/>
          <w:p>
            <w:pPr>
              <w:pStyle w:val="Compact"/>
              <w:jc w:val="left"/>
            </w:pPr>
            <w:r>
              <w:t xml:space="preserve">parlassi</w:t>
            </w:r>
          </w:p>
        </w:tc>
        <w:tc>
          <w:tcPr/>
          <w:p>
            <w:pPr>
              <w:pStyle w:val="Compact"/>
              <w:jc w:val="left"/>
            </w:pPr>
            <w:r>
              <w:t xml:space="preserve">fossi</w:t>
            </w:r>
          </w:p>
        </w:tc>
        <w:tc>
          <w:tcPr/>
          <w:p>
            <w:pPr>
              <w:pStyle w:val="Compact"/>
              <w:jc w:val="left"/>
            </w:pPr>
            <w:r>
              <w:t xml:space="preserve">avessi</w:t>
            </w:r>
          </w:p>
        </w:tc>
      </w:tr>
      <w:tr>
        <w:tc>
          <w:tcPr/>
          <w:p>
            <w:pPr>
              <w:pStyle w:val="Compact"/>
              <w:jc w:val="left"/>
            </w:pPr>
            <w:r>
              <w:t xml:space="preserve">lui / lei</w:t>
            </w:r>
          </w:p>
        </w:tc>
        <w:tc>
          <w:tcPr/>
          <w:p>
            <w:pPr>
              <w:pStyle w:val="Compact"/>
              <w:jc w:val="left"/>
            </w:pPr>
            <w:r>
              <w:t xml:space="preserve">parlasse</w:t>
            </w:r>
          </w:p>
        </w:tc>
        <w:tc>
          <w:tcPr/>
          <w:p>
            <w:pPr>
              <w:pStyle w:val="Compact"/>
              <w:jc w:val="left"/>
            </w:pPr>
            <w:r>
              <w:t xml:space="preserve">fosse</w:t>
            </w:r>
          </w:p>
        </w:tc>
        <w:tc>
          <w:tcPr/>
          <w:p>
            <w:pPr>
              <w:pStyle w:val="Compact"/>
              <w:jc w:val="left"/>
            </w:pPr>
            <w:r>
              <w:t xml:space="preserve">avesse</w:t>
            </w:r>
          </w:p>
        </w:tc>
      </w:tr>
      <w:tr>
        <w:tc>
          <w:tcPr/>
          <w:p>
            <w:pPr>
              <w:pStyle w:val="Compact"/>
              <w:jc w:val="left"/>
            </w:pPr>
            <w:r>
              <w:t xml:space="preserve">noi</w:t>
            </w:r>
          </w:p>
        </w:tc>
        <w:tc>
          <w:tcPr/>
          <w:p>
            <w:pPr>
              <w:pStyle w:val="Compact"/>
              <w:jc w:val="left"/>
            </w:pPr>
            <w:r>
              <w:t xml:space="preserve">parlassimo</w:t>
            </w:r>
          </w:p>
        </w:tc>
        <w:tc>
          <w:tcPr/>
          <w:p>
            <w:pPr>
              <w:pStyle w:val="Compact"/>
              <w:jc w:val="left"/>
            </w:pPr>
            <w:r>
              <w:t xml:space="preserve">fossimo</w:t>
            </w:r>
          </w:p>
        </w:tc>
        <w:tc>
          <w:tcPr/>
          <w:p>
            <w:pPr>
              <w:pStyle w:val="Compact"/>
              <w:jc w:val="left"/>
            </w:pPr>
            <w:r>
              <w:t xml:space="preserve">avessimo</w:t>
            </w:r>
          </w:p>
        </w:tc>
      </w:tr>
      <w:tr>
        <w:tc>
          <w:tcPr/>
          <w:p>
            <w:pPr>
              <w:pStyle w:val="Compact"/>
              <w:jc w:val="left"/>
            </w:pPr>
            <w:r>
              <w:t xml:space="preserve">voi</w:t>
            </w:r>
          </w:p>
        </w:tc>
        <w:tc>
          <w:tcPr/>
          <w:p>
            <w:pPr>
              <w:pStyle w:val="Compact"/>
              <w:jc w:val="left"/>
            </w:pPr>
            <w:r>
              <w:t xml:space="preserve">parlaste</w:t>
            </w:r>
          </w:p>
        </w:tc>
        <w:tc>
          <w:tcPr/>
          <w:p>
            <w:pPr>
              <w:pStyle w:val="Compact"/>
              <w:jc w:val="left"/>
            </w:pPr>
            <w:r>
              <w:t xml:space="preserve">foste</w:t>
            </w:r>
          </w:p>
        </w:tc>
        <w:tc>
          <w:tcPr/>
          <w:p>
            <w:pPr>
              <w:pStyle w:val="Compact"/>
              <w:jc w:val="left"/>
            </w:pPr>
            <w:r>
              <w:t xml:space="preserve">aveste</w:t>
            </w:r>
          </w:p>
        </w:tc>
      </w:tr>
      <w:tr>
        <w:tc>
          <w:tcPr/>
          <w:p>
            <w:pPr>
              <w:pStyle w:val="Compact"/>
              <w:jc w:val="left"/>
            </w:pPr>
            <w:r>
              <w:t xml:space="preserve">loro</w:t>
            </w:r>
          </w:p>
        </w:tc>
        <w:tc>
          <w:tcPr/>
          <w:p>
            <w:pPr>
              <w:pStyle w:val="Compact"/>
              <w:jc w:val="left"/>
            </w:pPr>
            <w:r>
              <w:t xml:space="preserve">parlassero</w:t>
            </w:r>
          </w:p>
        </w:tc>
        <w:tc>
          <w:tcPr/>
          <w:p>
            <w:pPr>
              <w:pStyle w:val="Compact"/>
              <w:jc w:val="left"/>
            </w:pPr>
            <w:r>
              <w:t xml:space="preserve">fossero</w:t>
            </w:r>
          </w:p>
        </w:tc>
        <w:tc>
          <w:tcPr/>
          <w:p>
            <w:pPr>
              <w:pStyle w:val="Compact"/>
              <w:jc w:val="left"/>
            </w:pPr>
            <w:r>
              <w:t xml:space="preserve">avessero</w:t>
            </w:r>
          </w:p>
        </w:tc>
      </w:tr>
    </w:tbl>
    <w:p>
      <w:pPr>
        <w:pStyle w:val="BodyText"/>
      </w:pPr>
      <w:r>
        <w:rPr>
          <w:bCs/>
          <w:b/>
        </w:rPr>
        <w:t xml:space="preserve">Concessive:</w:t>
      </w:r>
      <w:r>
        <w:rPr>
          <w:bCs/>
          <w:b/>
        </w:rPr>
        <w:t xml:space="preserve"> </w:t>
      </w:r>
      <w:r>
        <w:t xml:space="preserve">benché, sebbene, nonostante + congiuntivo. Es: Benché non sia adatto a tutti, è utile.</w:t>
      </w:r>
    </w:p>
    <w:bookmarkEnd w:id="51"/>
    <w:bookmarkStart w:id="55" w:name="esercizi-2"/>
    <w:p>
      <w:pPr>
        <w:pStyle w:val="Heading2"/>
      </w:pPr>
      <w:r>
        <w:t xml:space="preserve">3.5 Esercizi</w:t>
      </w:r>
    </w:p>
    <w:bookmarkStart w:id="52" w:name="X6afa2a719a2197ef3b4f712af7a79b4ca09fe4a"/>
    <w:p>
      <w:pPr>
        <w:pStyle w:val="Heading3"/>
      </w:pPr>
      <w:r>
        <w:t xml:space="preserve">Esercizio 7 — Completa il periodo ipotetico del II tipo</w:t>
      </w:r>
    </w:p>
    <w:p>
      <w:pPr>
        <w:numPr>
          <w:ilvl w:val="0"/>
          <w:numId w:val="1015"/>
        </w:numPr>
      </w:pPr>
      <w:r>
        <w:t xml:space="preserve">Se io (avere) ____ più tempo, (studiare) ____ di più.</w:t>
      </w:r>
    </w:p>
    <w:p>
      <w:pPr>
        <w:numPr>
          <w:ilvl w:val="0"/>
          <w:numId w:val="1015"/>
        </w:numPr>
      </w:pPr>
      <w:r>
        <w:t xml:space="preserve">Se le aziende (offrire) ____ flessibilità, i lavoratori (essere) ____ più contenti.</w:t>
      </w:r>
    </w:p>
    <w:p>
      <w:pPr>
        <w:numPr>
          <w:ilvl w:val="0"/>
          <w:numId w:val="1015"/>
        </w:numPr>
      </w:pPr>
      <w:r>
        <w:t xml:space="preserve">Se tutti (lavorare) ____ da casa, le città (cambiare) ____ molto.</w:t>
      </w:r>
    </w:p>
    <w:bookmarkEnd w:id="52"/>
    <w:bookmarkStart w:id="53" w:name="X7f8ccc4216c1220538fcecc8bcda6d56db05024"/>
    <w:p>
      <w:pPr>
        <w:pStyle w:val="Heading3"/>
      </w:pPr>
      <w:r>
        <w:t xml:space="preserve">Esercizio 8 — Trasforma con benché / sebbene + congiuntivo</w:t>
      </w:r>
    </w:p>
    <w:p>
      <w:pPr>
        <w:numPr>
          <w:ilvl w:val="0"/>
          <w:numId w:val="1016"/>
        </w:numPr>
      </w:pPr>
      <w:r>
        <w:t xml:space="preserve">Non è adatto a tutti, ma è utile. → ____</w:t>
      </w:r>
    </w:p>
    <w:p>
      <w:pPr>
        <w:numPr>
          <w:ilvl w:val="0"/>
          <w:numId w:val="1016"/>
        </w:numPr>
      </w:pPr>
      <w:r>
        <w:t xml:space="preserve">È stanco, ma continua a lavorare. → ____</w:t>
      </w:r>
    </w:p>
    <w:bookmarkEnd w:id="53"/>
    <w:bookmarkStart w:id="54" w:name="esercizio-9-abbina-obiezione-e-replica"/>
    <w:p>
      <w:pPr>
        <w:pStyle w:val="Heading3"/>
      </w:pPr>
      <w:r>
        <w:t xml:space="preserve">Esercizio 9 — Abbina obiezione e replica</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Obiezione</w:t>
            </w:r>
          </w:p>
        </w:tc>
        <w:tc>
          <w:tcPr/>
          <w:p>
            <w:pPr>
              <w:pStyle w:val="Compact"/>
              <w:jc w:val="left"/>
            </w:pPr>
            <w:r>
              <w:rPr>
                <w:bCs/>
                <w:b/>
              </w:rPr>
              <w:t xml:space="preserve">Replica</w:t>
            </w:r>
          </w:p>
        </w:tc>
      </w:tr>
      <w:tr>
        <w:tc>
          <w:tcPr/>
          <w:p>
            <w:pPr>
              <w:pStyle w:val="Compact"/>
              <w:jc w:val="left"/>
            </w:pPr>
            <w:r>
              <w:t xml:space="preserve">1. Le città perderebbero negozi.</w:t>
            </w:r>
          </w:p>
        </w:tc>
        <w:tc>
          <w:tcPr/>
          <w:p>
            <w:pPr>
              <w:pStyle w:val="Compact"/>
              <w:jc w:val="left"/>
            </w:pPr>
            <w:r>
              <w:t xml:space="preserve">a. Possiamo trovare un compromesso.</w:t>
            </w:r>
          </w:p>
        </w:tc>
      </w:tr>
      <w:tr>
        <w:tc>
          <w:tcPr/>
          <w:p>
            <w:pPr>
              <w:pStyle w:val="Compact"/>
              <w:jc w:val="left"/>
            </w:pPr>
            <w:r>
              <w:t xml:space="preserve">2. Non è adatto a tutti.</w:t>
            </w:r>
          </w:p>
        </w:tc>
        <w:tc>
          <w:tcPr/>
          <w:p>
            <w:pPr>
              <w:pStyle w:val="Compact"/>
              <w:jc w:val="left"/>
            </w:pPr>
            <w:r>
              <w:t xml:space="preserve">b. Per questo proponiamo un modello misto.</w:t>
            </w:r>
          </w:p>
        </w:tc>
      </w:tr>
      <w:tr>
        <w:tc>
          <w:tcPr/>
          <w:p>
            <w:pPr>
              <w:pStyle w:val="Compact"/>
              <w:jc w:val="left"/>
            </w:pPr>
            <w:r>
              <w:t xml:space="preserve">3. Si lavora peggio da casa.</w:t>
            </w:r>
          </w:p>
        </w:tc>
        <w:tc>
          <w:tcPr/>
          <w:p>
            <w:pPr>
              <w:pStyle w:val="Compact"/>
              <w:jc w:val="left"/>
            </w:pPr>
            <w:r>
              <w:t xml:space="preserve">c. Dipende dall’organizzazione dell’azienda.</w:t>
            </w:r>
          </w:p>
        </w:tc>
      </w:tr>
    </w:tbl>
    <w:bookmarkEnd w:id="54"/>
    <w:bookmarkEnd w:id="55"/>
    <w:bookmarkStart w:id="56" w:name="produzione-role-play"/>
    <w:p>
      <w:pPr>
        <w:pStyle w:val="Heading2"/>
      </w:pPr>
      <w:r>
        <w:t xml:space="preserve">3.6 Produzione — Role-play</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Scheda A — A favore</w:t>
            </w:r>
          </w:p>
        </w:tc>
        <w:tc>
          <w:tcPr/>
          <w:p>
            <w:pPr>
              <w:pStyle w:val="Compact"/>
              <w:jc w:val="left"/>
            </w:pPr>
            <w:r>
              <w:rPr>
                <w:bCs/>
                <w:b/>
              </w:rPr>
              <w:t xml:space="preserve">Scheda B — Contrario</w:t>
            </w:r>
          </w:p>
        </w:tc>
      </w:tr>
      <w:tr>
        <w:tc>
          <w:tcPr/>
          <w:p>
            <w:pPr>
              <w:pStyle w:val="Compact"/>
              <w:jc w:val="left"/>
            </w:pPr>
            <w:r>
              <w:t xml:space="preserve">Sostieni il lavoro da casa: porta due argomenti e accetta un’obiezione concedendo («È vero che…, però…»).</w:t>
            </w:r>
          </w:p>
        </w:tc>
        <w:tc>
          <w:tcPr/>
          <w:p>
            <w:pPr>
              <w:pStyle w:val="Compact"/>
              <w:jc w:val="left"/>
            </w:pPr>
            <w:r>
              <w:t xml:space="preserve">Sei contrario: porta un’obiezione e proponi un compromesso usando un periodo ipotetico («Se…, …»).</w:t>
            </w:r>
          </w:p>
        </w:tc>
      </w:tr>
    </w:tbl>
    <w:bookmarkEnd w:id="56"/>
    <w:bookmarkStart w:id="57" w:name="storyboard-del-video-il-dibattito"/>
    <w:p>
      <w:pPr>
        <w:pStyle w:val="Heading2"/>
      </w:pPr>
      <w:r>
        <w:t xml:space="preserve">3.7 Storyboard del video — «Il dibattito»</w:t>
      </w:r>
    </w:p>
    <w:p>
      <w:pPr>
        <w:pStyle w:val="FirstParagraph"/>
      </w:pPr>
      <w:r>
        <w:rPr>
          <w:iCs/>
          <w:i/>
        </w:rPr>
        <w:t xml:space="preserve">Video da realizzare con strumenti esterni. Durata indicativa: 3 minuti.</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bCs/>
                <w:b/>
              </w:rPr>
              <w:t xml:space="preserve">Scena</w:t>
            </w:r>
          </w:p>
        </w:tc>
        <w:tc>
          <w:tcPr/>
          <w:p>
            <w:pPr>
              <w:pStyle w:val="Compact"/>
              <w:jc w:val="left"/>
            </w:pPr>
            <w:r>
              <w:rPr>
                <w:bCs/>
                <w:b/>
              </w:rPr>
              <w:t xml:space="preserve">Inquadratura</w:t>
            </w:r>
          </w:p>
        </w:tc>
        <w:tc>
          <w:tcPr/>
          <w:p>
            <w:pPr>
              <w:pStyle w:val="Compact"/>
              <w:jc w:val="left"/>
            </w:pPr>
            <w:r>
              <w:rPr>
                <w:bCs/>
                <w:b/>
              </w:rPr>
              <w:t xml:space="preserve">Audio / Battute</w:t>
            </w:r>
          </w:p>
        </w:tc>
        <w:tc>
          <w:tcPr/>
          <w:p>
            <w:pPr>
              <w:pStyle w:val="Compact"/>
              <w:jc w:val="left"/>
            </w:pPr>
            <w:r>
              <w:rPr>
                <w:bCs/>
                <w:b/>
              </w:rPr>
              <w:t xml:space="preserve">Note</w:t>
            </w:r>
          </w:p>
        </w:tc>
      </w:tr>
      <w:tr>
        <w:tc>
          <w:tcPr/>
          <w:p>
            <w:pPr>
              <w:pStyle w:val="Compact"/>
              <w:jc w:val="left"/>
            </w:pPr>
            <w:r>
              <w:t xml:space="preserve">1</w:t>
            </w:r>
          </w:p>
        </w:tc>
        <w:tc>
          <w:tcPr/>
          <w:p>
            <w:pPr>
              <w:pStyle w:val="Compact"/>
              <w:jc w:val="left"/>
            </w:pPr>
            <w:r>
              <w:t xml:space="preserve">Studio TV, tavolo con tre persone</w:t>
            </w:r>
          </w:p>
        </w:tc>
        <w:tc>
          <w:tcPr/>
          <w:p>
            <w:pPr>
              <w:pStyle w:val="Compact"/>
              <w:jc w:val="left"/>
            </w:pPr>
            <w:r>
              <w:t xml:space="preserve">MODERATORE presenta il tema</w:t>
            </w:r>
          </w:p>
        </w:tc>
        <w:tc>
          <w:tcPr/>
          <w:p>
            <w:pPr>
              <w:pStyle w:val="Compact"/>
              <w:jc w:val="left"/>
            </w:pPr>
            <w:r>
              <w:t xml:space="preserve">Grafica con il titolo</w:t>
            </w:r>
          </w:p>
        </w:tc>
      </w:tr>
      <w:tr>
        <w:tc>
          <w:tcPr/>
          <w:p>
            <w:pPr>
              <w:pStyle w:val="Compact"/>
              <w:jc w:val="left"/>
            </w:pPr>
            <w:r>
              <w:t xml:space="preserve">2</w:t>
            </w:r>
          </w:p>
        </w:tc>
        <w:tc>
          <w:tcPr/>
          <w:p>
            <w:pPr>
              <w:pStyle w:val="Compact"/>
              <w:jc w:val="left"/>
            </w:pPr>
            <w:r>
              <w:t xml:space="preserve">Primo piano esperta</w:t>
            </w:r>
          </w:p>
        </w:tc>
        <w:tc>
          <w:tcPr/>
          <w:p>
            <w:pPr>
              <w:pStyle w:val="Compact"/>
              <w:jc w:val="left"/>
            </w:pPr>
            <w:r>
              <w:t xml:space="preserve">Argomenti a favore (benché…)</w:t>
            </w:r>
          </w:p>
        </w:tc>
        <w:tc>
          <w:tcPr/>
          <w:p>
            <w:pPr>
              <w:pStyle w:val="Compact"/>
              <w:jc w:val="left"/>
            </w:pPr>
            <w:r>
              <w:t xml:space="preserve">Sottotitoli IT</w:t>
            </w:r>
          </w:p>
        </w:tc>
      </w:tr>
      <w:tr>
        <w:tc>
          <w:tcPr/>
          <w:p>
            <w:pPr>
              <w:pStyle w:val="Compact"/>
              <w:jc w:val="left"/>
            </w:pPr>
            <w:r>
              <w:t xml:space="preserve">3</w:t>
            </w:r>
          </w:p>
        </w:tc>
        <w:tc>
          <w:tcPr/>
          <w:p>
            <w:pPr>
              <w:pStyle w:val="Compact"/>
              <w:jc w:val="left"/>
            </w:pPr>
            <w:r>
              <w:t xml:space="preserve">Primo piano ospite 2</w:t>
            </w:r>
          </w:p>
        </w:tc>
        <w:tc>
          <w:tcPr/>
          <w:p>
            <w:pPr>
              <w:pStyle w:val="Compact"/>
              <w:jc w:val="left"/>
            </w:pPr>
            <w:r>
              <w:t xml:space="preserve">Obiezione (Se tutti…)</w:t>
            </w:r>
          </w:p>
        </w:tc>
        <w:tc>
          <w:tcPr/>
          <w:p>
            <w:pPr>
              <w:pStyle w:val="Compact"/>
              <w:jc w:val="left"/>
            </w:pPr>
            <w:r>
              <w:t xml:space="preserve">Evidenziare l’ipotetico</w:t>
            </w:r>
          </w:p>
        </w:tc>
      </w:tr>
      <w:tr>
        <w:tc>
          <w:tcPr/>
          <w:p>
            <w:pPr>
              <w:pStyle w:val="Compact"/>
              <w:jc w:val="left"/>
            </w:pPr>
            <w:r>
              <w:t xml:space="preserve">4</w:t>
            </w:r>
          </w:p>
        </w:tc>
        <w:tc>
          <w:tcPr/>
          <w:p>
            <w:pPr>
              <w:pStyle w:val="Compact"/>
              <w:jc w:val="left"/>
            </w:pPr>
            <w:r>
              <w:t xml:space="preserve">Campo e controcampo</w:t>
            </w:r>
          </w:p>
        </w:tc>
        <w:tc>
          <w:tcPr/>
          <w:p>
            <w:pPr>
              <w:pStyle w:val="Compact"/>
              <w:jc w:val="left"/>
            </w:pPr>
            <w:r>
              <w:t xml:space="preserve">Replica e compromesso</w:t>
            </w:r>
          </w:p>
        </w:tc>
        <w:tc>
          <w:tcPr/>
          <w:p>
            <w:pPr>
              <w:pStyle w:val="Compact"/>
              <w:jc w:val="left"/>
            </w:pPr>
            <w:r>
              <w:t xml:space="preserve">Ritmo del confronto</w:t>
            </w:r>
          </w:p>
        </w:tc>
      </w:tr>
      <w:tr>
        <w:tc>
          <w:tcPr/>
          <w:p>
            <w:pPr>
              <w:pStyle w:val="Compact"/>
              <w:jc w:val="left"/>
            </w:pPr>
            <w:r>
              <w:t xml:space="preserve">5</w:t>
            </w:r>
          </w:p>
        </w:tc>
        <w:tc>
          <w:tcPr/>
          <w:p>
            <w:pPr>
              <w:pStyle w:val="Compact"/>
              <w:jc w:val="left"/>
            </w:pPr>
            <w:r>
              <w:t xml:space="preserve">Piano d’insieme</w:t>
            </w:r>
          </w:p>
        </w:tc>
        <w:tc>
          <w:tcPr/>
          <w:p>
            <w:pPr>
              <w:pStyle w:val="Compact"/>
              <w:jc w:val="left"/>
            </w:pPr>
            <w:r>
              <w:t xml:space="preserve">Conclusione del moderatore</w:t>
            </w:r>
          </w:p>
        </w:tc>
        <w:tc>
          <w:tcPr/>
          <w:p>
            <w:pPr>
              <w:pStyle w:val="Compact"/>
              <w:jc w:val="left"/>
            </w:pPr>
            <w:r>
              <w:t xml:space="preserve">Chiusura</w:t>
            </w:r>
          </w:p>
        </w:tc>
      </w:tr>
    </w:tbl>
    <w:bookmarkEnd w:id="57"/>
    <w:bookmarkEnd w:id="58"/>
    <w:bookmarkStart w:id="69" w:name="unità-4-società-e-integrazione"/>
    <w:p>
      <w:pPr>
        <w:pStyle w:val="Heading1"/>
      </w:pPr>
      <w:r>
        <w:t xml:space="preserve">Unità 4 — Società e integrazione</w:t>
      </w:r>
    </w:p>
    <w:bookmarkStart w:id="59" w:name="obiettivi-3"/>
    <w:p>
      <w:pPr>
        <w:pStyle w:val="Heading3"/>
      </w:pPr>
      <w:r>
        <w:t xml:space="preserve">Obiettivi</w:t>
      </w:r>
    </w:p>
    <w:p>
      <w:pPr>
        <w:numPr>
          <w:ilvl w:val="0"/>
          <w:numId w:val="1017"/>
        </w:numPr>
      </w:pPr>
      <w:r>
        <w:t xml:space="preserve">Comprendere un articolo su un tema sociale.</w:t>
      </w:r>
    </w:p>
    <w:p>
      <w:pPr>
        <w:numPr>
          <w:ilvl w:val="0"/>
          <w:numId w:val="1017"/>
        </w:numPr>
      </w:pPr>
      <w:r>
        <w:t xml:space="preserve">Scrivere un testo argomentativo e una lettera al direttore.</w:t>
      </w:r>
    </w:p>
    <w:p>
      <w:pPr>
        <w:numPr>
          <w:ilvl w:val="0"/>
          <w:numId w:val="1017"/>
        </w:numPr>
      </w:pPr>
      <w:r>
        <w:t xml:space="preserve">Riutilizzare congiuntivo, connettivi e periodo ipotetico in modo coeso.</w:t>
      </w:r>
    </w:p>
    <w:bookmarkEnd w:id="59"/>
    <w:bookmarkStart w:id="60" w:name="lessico-chiave-3"/>
    <w:p>
      <w:pPr>
        <w:pStyle w:val="Heading2"/>
      </w:pPr>
      <w:r>
        <w:t xml:space="preserve">4.1 Lessico chiave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Parola / espressione</w:t>
            </w:r>
          </w:p>
        </w:tc>
        <w:tc>
          <w:tcPr/>
          <w:p>
            <w:pPr>
              <w:pStyle w:val="Compact"/>
              <w:jc w:val="left"/>
            </w:pPr>
            <w:r>
              <w:rPr>
                <w:bCs/>
                <w:b/>
              </w:rPr>
              <w:t xml:space="preserve">Significato</w:t>
            </w:r>
          </w:p>
        </w:tc>
      </w:tr>
      <w:tr>
        <w:tc>
          <w:tcPr/>
          <w:p>
            <w:pPr>
              <w:pStyle w:val="Compact"/>
              <w:jc w:val="left"/>
            </w:pPr>
            <w:r>
              <w:t xml:space="preserve">integrazione</w:t>
            </w:r>
          </w:p>
        </w:tc>
        <w:tc>
          <w:tcPr/>
          <w:p>
            <w:pPr>
              <w:pStyle w:val="Compact"/>
              <w:jc w:val="left"/>
            </w:pPr>
            <w:r>
              <w:t xml:space="preserve">il processo per entrare a far parte di una comunità</w:t>
            </w:r>
          </w:p>
        </w:tc>
      </w:tr>
      <w:tr>
        <w:tc>
          <w:tcPr/>
          <w:p>
            <w:pPr>
              <w:pStyle w:val="Compact"/>
              <w:jc w:val="left"/>
            </w:pPr>
            <w:r>
              <w:t xml:space="preserve">convivenza</w:t>
            </w:r>
          </w:p>
        </w:tc>
        <w:tc>
          <w:tcPr/>
          <w:p>
            <w:pPr>
              <w:pStyle w:val="Compact"/>
              <w:jc w:val="left"/>
            </w:pPr>
            <w:r>
              <w:t xml:space="preserve">il vivere insieme tra persone diverse</w:t>
            </w:r>
          </w:p>
        </w:tc>
      </w:tr>
      <w:tr>
        <w:tc>
          <w:tcPr/>
          <w:p>
            <w:pPr>
              <w:pStyle w:val="Compact"/>
              <w:jc w:val="left"/>
            </w:pPr>
            <w:r>
              <w:t xml:space="preserve">comunità</w:t>
            </w:r>
          </w:p>
        </w:tc>
        <w:tc>
          <w:tcPr/>
          <w:p>
            <w:pPr>
              <w:pStyle w:val="Compact"/>
              <w:jc w:val="left"/>
            </w:pPr>
            <w:r>
              <w:t xml:space="preserve">un gruppo di persone che condivide un luogo o valori</w:t>
            </w:r>
          </w:p>
        </w:tc>
      </w:tr>
      <w:tr>
        <w:tc>
          <w:tcPr/>
          <w:p>
            <w:pPr>
              <w:pStyle w:val="Compact"/>
              <w:jc w:val="left"/>
            </w:pPr>
            <w:r>
              <w:t xml:space="preserve">volontariato</w:t>
            </w:r>
          </w:p>
        </w:tc>
        <w:tc>
          <w:tcPr/>
          <w:p>
            <w:pPr>
              <w:pStyle w:val="Compact"/>
              <w:jc w:val="left"/>
            </w:pPr>
            <w:r>
              <w:t xml:space="preserve">attività gratuita per aiutare gli altri</w:t>
            </w:r>
          </w:p>
        </w:tc>
      </w:tr>
      <w:tr>
        <w:tc>
          <w:tcPr/>
          <w:p>
            <w:pPr>
              <w:pStyle w:val="Compact"/>
              <w:jc w:val="left"/>
            </w:pPr>
            <w:r>
              <w:t xml:space="preserve">inclusione</w:t>
            </w:r>
          </w:p>
        </w:tc>
        <w:tc>
          <w:tcPr/>
          <w:p>
            <w:pPr>
              <w:pStyle w:val="Compact"/>
              <w:jc w:val="left"/>
            </w:pPr>
            <w:r>
              <w:t xml:space="preserve">il rendere partecipi tutti, senza escludere</w:t>
            </w:r>
          </w:p>
        </w:tc>
      </w:tr>
      <w:tr>
        <w:tc>
          <w:tcPr/>
          <w:p>
            <w:pPr>
              <w:pStyle w:val="Compact"/>
              <w:jc w:val="left"/>
            </w:pPr>
            <w:r>
              <w:t xml:space="preserve">pregiudizio / stereotipo</w:t>
            </w:r>
          </w:p>
        </w:tc>
        <w:tc>
          <w:tcPr/>
          <w:p>
            <w:pPr>
              <w:pStyle w:val="Compact"/>
              <w:jc w:val="left"/>
            </w:pPr>
            <w:r>
              <w:t xml:space="preserve">idea negativa o fissa, senza conoscere davvero</w:t>
            </w:r>
          </w:p>
        </w:tc>
      </w:tr>
      <w:tr>
        <w:tc>
          <w:tcPr/>
          <w:p>
            <w:pPr>
              <w:pStyle w:val="Compact"/>
              <w:jc w:val="left"/>
            </w:pPr>
            <w:r>
              <w:t xml:space="preserve">opportunità</w:t>
            </w:r>
          </w:p>
        </w:tc>
        <w:tc>
          <w:tcPr/>
          <w:p>
            <w:pPr>
              <w:pStyle w:val="Compact"/>
              <w:jc w:val="left"/>
            </w:pPr>
            <w:r>
              <w:t xml:space="preserve">occasione favorevole</w:t>
            </w:r>
          </w:p>
        </w:tc>
      </w:tr>
    </w:tbl>
    <w:bookmarkEnd w:id="60"/>
    <w:bookmarkStart w:id="61" w:name="testo-di-input-articolo"/>
    <w:p>
      <w:pPr>
        <w:pStyle w:val="Heading2"/>
      </w:pPr>
      <w:r>
        <w:t xml:space="preserve">4.2 Testo di input — Articolo</w:t>
      </w:r>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Imparare la lingua: la prima chiave dell’integrazione</w:t>
            </w:r>
            <w:r>
              <w:t xml:space="preserve"> </w:t>
            </w:r>
            <w:r>
              <w:t xml:space="preserve">Quando una persona arriva in un nuovo Paese, la lingua è spesso il primo ostacolo. Senza la lingua è difficile trovare lavoro, capire i documenti e conoscere nuove persone. Per questo molti esperti sostengono che i corsi di lingua siano lo strumento più efficace per l’integrazione. Imparare l’italiano, infatti, non significa solo studiare la grammatica: vuol dire poter partecipare alla vita della comunità. Numerose associazioni offrono corsi gratuiti e attività di volontariato dove italiani e stranieri si incontrano. Nonostante i progressi, restano alcune difficoltà: gli orari di lavoro, la mancanza di tempo e a volte i pregiudizi. Tuttavia, dove la scuola e le associazioni collaborano, i risultati sono positivi. Se ogni città offrisse più corsi serali e gratuiti, l’integrazione sarebbe più rapida e la convivenza più serena.</w:t>
            </w:r>
          </w:p>
        </w:tc>
      </w:tr>
    </w:tbl>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AUDIO 4 — Copione per sintesi vocale (TTS)</w:t>
            </w:r>
            <w:r>
              <w:t xml:space="preserve"> </w:t>
            </w:r>
            <w:r>
              <w:rPr>
                <w:bCs/>
                <w:b/>
              </w:rPr>
              <w:t xml:space="preserve">Voce:</w:t>
            </w:r>
            <w:r>
              <w:rPr>
                <w:bCs/>
                <w:b/>
              </w:rPr>
              <w:t xml:space="preserve"> </w:t>
            </w:r>
            <w:r>
              <w:t xml:space="preserve">italiano standard · Ritmo: chiaro Imparare la lingua: la prima chiave dell’integrazione. [pausa] Quando una persona arriva in un nuovo Paese, la lingua è spesso il primo ostacolo. [pausa] Senza la lingua è difficile trovare lavoro e conoscere nuove persone. [pausa] Molti esperti sostengono che i corsi di lingua siano lo strumento più efficace per l’integrazione. [pausa] Nonostante alcune difficoltà, dove scuola e associazioni collaborano i risultati sono positivi.</w:t>
            </w:r>
          </w:p>
        </w:tc>
      </w:tr>
    </w:tbl>
    <w:bookmarkEnd w:id="61"/>
    <w:bookmarkStart w:id="62" w:name="comprensione-3"/>
    <w:p>
      <w:pPr>
        <w:pStyle w:val="Heading2"/>
      </w:pPr>
      <w:r>
        <w:t xml:space="preserve">4.3 Comprensione</w:t>
      </w:r>
    </w:p>
    <w:p>
      <w:pPr>
        <w:numPr>
          <w:ilvl w:val="0"/>
          <w:numId w:val="1018"/>
        </w:numPr>
      </w:pPr>
      <w:r>
        <w:t xml:space="preserve">Qual è spesso il primo ostacolo per chi arriva in un nuovo Paese?</w:t>
      </w:r>
    </w:p>
    <w:p>
      <w:pPr>
        <w:numPr>
          <w:ilvl w:val="0"/>
          <w:numId w:val="1018"/>
        </w:numPr>
      </w:pPr>
      <w:r>
        <w:t xml:space="preserve">Perché la lingua è importante per l’integrazione?</w:t>
      </w:r>
    </w:p>
    <w:p>
      <w:pPr>
        <w:numPr>
          <w:ilvl w:val="0"/>
          <w:numId w:val="1018"/>
        </w:numPr>
      </w:pPr>
      <w:r>
        <w:t xml:space="preserve">Che cosa offrono le associazioni?</w:t>
      </w:r>
    </w:p>
    <w:p>
      <w:pPr>
        <w:numPr>
          <w:ilvl w:val="0"/>
          <w:numId w:val="1018"/>
        </w:numPr>
      </w:pPr>
      <w:r>
        <w:t xml:space="preserve">Quali difficoltà restano?</w:t>
      </w:r>
    </w:p>
    <w:p>
      <w:pPr>
        <w:numPr>
          <w:ilvl w:val="0"/>
          <w:numId w:val="1018"/>
        </w:numPr>
      </w:pPr>
      <w:r>
        <w:t xml:space="preserve">Che cosa succederebbe se ogni città offrisse più corsi serali?</w:t>
      </w:r>
    </w:p>
    <w:bookmarkEnd w:id="62"/>
    <w:bookmarkStart w:id="63" w:name="focus-il-testo-argomentativo"/>
    <w:p>
      <w:pPr>
        <w:pStyle w:val="Heading2"/>
      </w:pPr>
      <w:r>
        <w:t xml:space="preserve">4.4 Focus — Il testo argomentativo</w:t>
      </w:r>
    </w:p>
    <w:p>
      <w:pPr>
        <w:pStyle w:val="FirstParagraph"/>
      </w:pPr>
      <w:r>
        <w:t xml:space="preserve">Un testo argomentativo difende una tesi con argomenti ordinati. Struttura consigliata:</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Parte</w:t>
            </w:r>
          </w:p>
        </w:tc>
        <w:tc>
          <w:tcPr/>
          <w:p>
            <w:pPr>
              <w:pStyle w:val="Compact"/>
              <w:jc w:val="left"/>
            </w:pPr>
            <w:r>
              <w:rPr>
                <w:bCs/>
                <w:b/>
              </w:rPr>
              <w:t xml:space="preserve">Contenuto</w:t>
            </w:r>
          </w:p>
        </w:tc>
      </w:tr>
      <w:tr>
        <w:tc>
          <w:tcPr/>
          <w:p>
            <w:pPr>
              <w:pStyle w:val="Compact"/>
              <w:jc w:val="left"/>
            </w:pPr>
            <w:r>
              <w:t xml:space="preserve">Introduzione</w:t>
            </w:r>
          </w:p>
        </w:tc>
        <w:tc>
          <w:tcPr/>
          <w:p>
            <w:pPr>
              <w:pStyle w:val="Compact"/>
              <w:jc w:val="left"/>
            </w:pPr>
            <w:r>
              <w:t xml:space="preserve">presenta il tema e la tesi (la tua opinione).</w:t>
            </w:r>
          </w:p>
        </w:tc>
      </w:tr>
      <w:tr>
        <w:tc>
          <w:tcPr/>
          <w:p>
            <w:pPr>
              <w:pStyle w:val="Compact"/>
              <w:jc w:val="left"/>
            </w:pPr>
            <w:r>
              <w:t xml:space="preserve">Argomenti</w:t>
            </w:r>
          </w:p>
        </w:tc>
        <w:tc>
          <w:tcPr/>
          <w:p>
            <w:pPr>
              <w:pStyle w:val="Compact"/>
              <w:jc w:val="left"/>
            </w:pPr>
            <w:r>
              <w:t xml:space="preserve">due o tre ragioni a favore, con esempi e connettivi (inoltre, infatti).</w:t>
            </w:r>
          </w:p>
        </w:tc>
      </w:tr>
      <w:tr>
        <w:tc>
          <w:tcPr/>
          <w:p>
            <w:pPr>
              <w:pStyle w:val="Compact"/>
              <w:jc w:val="left"/>
            </w:pPr>
            <w:r>
              <w:t xml:space="preserve">Obiezione</w:t>
            </w:r>
          </w:p>
        </w:tc>
        <w:tc>
          <w:tcPr/>
          <w:p>
            <w:pPr>
              <w:pStyle w:val="Compact"/>
              <w:jc w:val="left"/>
            </w:pPr>
            <w:r>
              <w:t xml:space="preserve">un’idea contraria, introdotta da «è vero che…», «alcuni pensano che…».</w:t>
            </w:r>
          </w:p>
        </w:tc>
      </w:tr>
      <w:tr>
        <w:tc>
          <w:tcPr/>
          <w:p>
            <w:pPr>
              <w:pStyle w:val="Compact"/>
              <w:jc w:val="left"/>
            </w:pPr>
            <w:r>
              <w:t xml:space="preserve">Confutazione e conclusione</w:t>
            </w:r>
          </w:p>
        </w:tc>
        <w:tc>
          <w:tcPr/>
          <w:p>
            <w:pPr>
              <w:pStyle w:val="Compact"/>
              <w:jc w:val="left"/>
            </w:pPr>
            <w:r>
              <w:t xml:space="preserve">rispondi all’obiezione (tuttavia…) e chiudi ribadendo la tesi (pertanto…).</w:t>
            </w:r>
          </w:p>
        </w:tc>
      </w:tr>
    </w:tbl>
    <w:bookmarkEnd w:id="63"/>
    <w:bookmarkStart w:id="67" w:name="esercizi-3"/>
    <w:p>
      <w:pPr>
        <w:pStyle w:val="Heading2"/>
      </w:pPr>
      <w:r>
        <w:t xml:space="preserve">4.5 Esercizi</w:t>
      </w:r>
    </w:p>
    <w:bookmarkStart w:id="64" w:name="Xd903867fb8ec32be40390d10d1a3baaa8053cbc"/>
    <w:p>
      <w:pPr>
        <w:pStyle w:val="Heading3"/>
      </w:pPr>
      <w:r>
        <w:t xml:space="preserve">Esercizio 10 — Ordina le parti del testo argomentativo</w:t>
      </w:r>
    </w:p>
    <w:p>
      <w:pPr>
        <w:numPr>
          <w:ilvl w:val="0"/>
          <w:numId w:val="1019"/>
        </w:numPr>
        <w:pStyle w:val="Compact"/>
      </w:pPr>
    </w:p>
    <w:p>
      <w:pPr>
        <w:numPr>
          <w:ilvl w:val="1"/>
          <w:numId w:val="1020"/>
        </w:numPr>
        <w:pStyle w:val="Compact"/>
      </w:pPr>
      <w:r>
        <w:t xml:space="preserve">Tuttavia, con regole chiare i vantaggi superano i rischi. (conclusione) b. Penso che la tecnologia a scuola sia utile. (tesi) c. Alcuni pensano che distragga gli studenti. (obiezione) d. Permette di cercare informazioni e tradurre. (argomento)</w:t>
      </w:r>
    </w:p>
    <w:bookmarkEnd w:id="64"/>
    <w:bookmarkStart w:id="65" w:name="Xb8c72a9bf15fde08fc270a937dc1a25591b9650"/>
    <w:p>
      <w:pPr>
        <w:pStyle w:val="Heading3"/>
      </w:pPr>
      <w:r>
        <w:t xml:space="preserve">Esercizio 11 — Completa con il connettivo adatto</w:t>
      </w:r>
    </w:p>
    <w:p>
      <w:pPr>
        <w:numPr>
          <w:ilvl w:val="0"/>
          <w:numId w:val="1021"/>
        </w:numPr>
      </w:pPr>
      <w:r>
        <w:t xml:space="preserve">La lingua apre molte porte; ____, permette di trovare lavoro. (infatti / tuttavia)</w:t>
      </w:r>
    </w:p>
    <w:p>
      <w:pPr>
        <w:numPr>
          <w:ilvl w:val="0"/>
          <w:numId w:val="1021"/>
        </w:numPr>
      </w:pPr>
      <w:r>
        <w:t xml:space="preserve">____ alcune difficoltà, i risultati sono positivi. (Nonostante / Quindi)</w:t>
      </w:r>
    </w:p>
    <w:p>
      <w:pPr>
        <w:numPr>
          <w:ilvl w:val="0"/>
          <w:numId w:val="1021"/>
        </w:numPr>
      </w:pPr>
      <w:r>
        <w:t xml:space="preserve">I corsi serali aiutano; ____, le città dovrebbero offrirne di più. (pertanto / però)</w:t>
      </w:r>
    </w:p>
    <w:bookmarkEnd w:id="65"/>
    <w:bookmarkStart w:id="66" w:name="X930499d4486a8ce11c50132c26eeb65b5da668c"/>
    <w:p>
      <w:pPr>
        <w:pStyle w:val="Heading3"/>
      </w:pPr>
      <w:r>
        <w:t xml:space="preserve">Esercizio 12 — Trasforma in registro formale (lettera al direttore)</w:t>
      </w:r>
    </w:p>
    <w:p>
      <w:pPr>
        <w:numPr>
          <w:ilvl w:val="0"/>
          <w:numId w:val="1022"/>
        </w:numPr>
      </w:pPr>
      <w:r>
        <w:t xml:space="preserve">«Secondo me i corsi servono.» → ____</w:t>
      </w:r>
    </w:p>
    <w:p>
      <w:pPr>
        <w:numPr>
          <w:ilvl w:val="0"/>
          <w:numId w:val="1022"/>
        </w:numPr>
      </w:pPr>
      <w:r>
        <w:t xml:space="preserve">«Scrivo perché voglio dire una cosa importante.» → ____</w:t>
      </w:r>
    </w:p>
    <w:bookmarkEnd w:id="66"/>
    <w:bookmarkEnd w:id="67"/>
    <w:bookmarkStart w:id="68" w:name="produzione-2"/>
    <w:p>
      <w:pPr>
        <w:pStyle w:val="Heading2"/>
      </w:pPr>
      <w:r>
        <w:t xml:space="preserve">4.6 Produzione</w:t>
      </w:r>
    </w:p>
    <w:tbl>
      <w:tblPr>
        <w:tblStyle w:val="Table"/>
        <w:tblW w:type="pct" w:w="5000"/>
        <w:tblLook w:firstRow="1" w:lastRow="0" w:firstColumn="0" w:lastColumn="0" w:noHBand="0" w:noVBand="0" w:val="0020"/>
        <w:jc w:val="start"/>
      </w:tblPr>
      <w:tblGrid>
        <w:gridCol w:w="7920"/>
      </w:tblGrid>
      <w:tr>
        <w:trPr>
          <w:tblHeader w:val="true"/>
        </w:trPr>
        <w:tc>
          <w:tcPr/>
          <w:p>
            <w:pPr>
              <w:pStyle w:val="Compact"/>
              <w:jc w:val="left"/>
            </w:pPr>
            <w:r>
              <w:rPr>
                <w:bCs/>
                <w:b/>
              </w:rPr>
              <w:t xml:space="preserve">Scrittura</w:t>
            </w:r>
            <w:r>
              <w:t xml:space="preserve"> </w:t>
            </w:r>
            <w:r>
              <w:t xml:space="preserve">Scrivi un testo argomentativo (150–200 parole) oppure una lettera al direttore su un tema sociale (integrazione, scuola, lavoro, ambiente). Segui la struttura: tesi, argomenti, obiezione, conclusione.</w:t>
            </w:r>
          </w:p>
        </w:tc>
      </w:tr>
    </w:tbl>
    <w:bookmarkEnd w:id="68"/>
    <w:bookmarkEnd w:id="69"/>
    <w:bookmarkStart w:id="72" w:name="compito-finale-del-modulo"/>
    <w:p>
      <w:pPr>
        <w:pStyle w:val="Heading1"/>
      </w:pPr>
      <w:r>
        <w:t xml:space="preserve">Compito finale del modulo</w:t>
      </w:r>
    </w:p>
    <w:p>
      <w:pPr>
        <w:pStyle w:val="FirstParagraph"/>
      </w:pPr>
      <w:r>
        <w:t xml:space="preserve">Il compito finale combina le competenze delle quattro unità ed è coerente con la struttura dell’esame B2.</w:t>
      </w:r>
    </w:p>
    <w:bookmarkStart w:id="70" w:name="consegna"/>
    <w:p>
      <w:pPr>
        <w:pStyle w:val="Heading3"/>
      </w:pPr>
      <w:r>
        <w:t xml:space="preserve">Consegna</w:t>
      </w:r>
    </w:p>
    <w:p>
      <w:pPr>
        <w:numPr>
          <w:ilvl w:val="0"/>
          <w:numId w:val="1023"/>
        </w:numPr>
      </w:pPr>
      <w:r>
        <w:t xml:space="preserve">Scrivi un testo argomentativo (circa 180 parole) su un tema di attualità a tua scelta: presenta la tesi, due argomenti, un’obiezione e la conclusione.</w:t>
      </w:r>
    </w:p>
    <w:p>
      <w:pPr>
        <w:numPr>
          <w:ilvl w:val="0"/>
          <w:numId w:val="1023"/>
        </w:numPr>
      </w:pPr>
      <w:r>
        <w:t xml:space="preserve">Partecipa a un dibattito di gruppo: difendi la tua posizione, concedi un punto all’avversario e rispondi a un’obiezione con un periodo ipotetico.</w:t>
      </w:r>
    </w:p>
    <w:bookmarkEnd w:id="70"/>
    <w:bookmarkStart w:id="71" w:name="scheda-di-valutazione-100-punti"/>
    <w:p>
      <w:pPr>
        <w:pStyle w:val="Heading3"/>
      </w:pPr>
      <w:r>
        <w:t xml:space="preserve">Scheda di valutazione (100 punti)</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rPr>
                <w:bCs/>
                <w:b/>
              </w:rPr>
              <w:t xml:space="preserve">Criterio</w:t>
            </w:r>
          </w:p>
        </w:tc>
        <w:tc>
          <w:tcPr/>
          <w:p>
            <w:pPr>
              <w:pStyle w:val="Compact"/>
              <w:jc w:val="left"/>
            </w:pPr>
            <w:r>
              <w:rPr>
                <w:bCs/>
                <w:b/>
              </w:rPr>
              <w:t xml:space="preserve">Punti</w:t>
            </w:r>
          </w:p>
        </w:tc>
        <w:tc>
          <w:tcPr/>
          <w:p>
            <w:pPr>
              <w:pStyle w:val="Compact"/>
              <w:jc w:val="left"/>
            </w:pPr>
            <w:r>
              <w:rPr>
                <w:bCs/>
                <w:b/>
              </w:rPr>
              <w:t xml:space="preserve">Descrizione</w:t>
            </w:r>
          </w:p>
        </w:tc>
      </w:tr>
      <w:tr>
        <w:tc>
          <w:tcPr/>
          <w:p>
            <w:pPr>
              <w:pStyle w:val="Compact"/>
              <w:jc w:val="left"/>
            </w:pPr>
            <w:r>
              <w:t xml:space="preserve">Efficacia e argomentazione</w:t>
            </w:r>
          </w:p>
        </w:tc>
        <w:tc>
          <w:tcPr/>
          <w:p>
            <w:pPr>
              <w:pStyle w:val="Compact"/>
              <w:jc w:val="left"/>
            </w:pPr>
            <w:r>
              <w:t xml:space="preserve">25</w:t>
            </w:r>
          </w:p>
        </w:tc>
        <w:tc>
          <w:tcPr/>
          <w:p>
            <w:pPr>
              <w:pStyle w:val="Compact"/>
              <w:jc w:val="left"/>
            </w:pPr>
            <w:r>
              <w:t xml:space="preserve">Chiarezza della tesi e qualità degli argomenti.</w:t>
            </w:r>
          </w:p>
        </w:tc>
      </w:tr>
      <w:tr>
        <w:tc>
          <w:tcPr/>
          <w:p>
            <w:pPr>
              <w:pStyle w:val="Compact"/>
              <w:jc w:val="left"/>
            </w:pPr>
            <w:r>
              <w:t xml:space="preserve">Coerenza e coesione</w:t>
            </w:r>
          </w:p>
        </w:tc>
        <w:tc>
          <w:tcPr/>
          <w:p>
            <w:pPr>
              <w:pStyle w:val="Compact"/>
              <w:jc w:val="left"/>
            </w:pPr>
            <w:r>
              <w:t xml:space="preserve">25</w:t>
            </w:r>
          </w:p>
        </w:tc>
        <w:tc>
          <w:tcPr/>
          <w:p>
            <w:pPr>
              <w:pStyle w:val="Compact"/>
              <w:jc w:val="left"/>
            </w:pPr>
            <w:r>
              <w:t xml:space="preserve">Struttura argomentativa e uso dei connettivi.</w:t>
            </w:r>
          </w:p>
        </w:tc>
      </w:tr>
      <w:tr>
        <w:tc>
          <w:tcPr/>
          <w:p>
            <w:pPr>
              <w:pStyle w:val="Compact"/>
              <w:jc w:val="left"/>
            </w:pPr>
            <w:r>
              <w:t xml:space="preserve">Lessico e registro</w:t>
            </w:r>
          </w:p>
        </w:tc>
        <w:tc>
          <w:tcPr/>
          <w:p>
            <w:pPr>
              <w:pStyle w:val="Compact"/>
              <w:jc w:val="left"/>
            </w:pPr>
            <w:r>
              <w:t xml:space="preserve">25</w:t>
            </w:r>
          </w:p>
        </w:tc>
        <w:tc>
          <w:tcPr/>
          <w:p>
            <w:pPr>
              <w:pStyle w:val="Compact"/>
              <w:jc w:val="left"/>
            </w:pPr>
            <w:r>
              <w:t xml:space="preserve">Precisione e registro formale adeguato.</w:t>
            </w:r>
          </w:p>
        </w:tc>
      </w:tr>
      <w:tr>
        <w:tc>
          <w:tcPr/>
          <w:p>
            <w:pPr>
              <w:pStyle w:val="Compact"/>
              <w:jc w:val="left"/>
            </w:pPr>
            <w:r>
              <w:t xml:space="preserve">Correttezza / interazione</w:t>
            </w:r>
          </w:p>
        </w:tc>
        <w:tc>
          <w:tcPr/>
          <w:p>
            <w:pPr>
              <w:pStyle w:val="Compact"/>
              <w:jc w:val="left"/>
            </w:pPr>
            <w:r>
              <w:t xml:space="preserve">25</w:t>
            </w:r>
          </w:p>
        </w:tc>
        <w:tc>
          <w:tcPr/>
          <w:p>
            <w:pPr>
              <w:pStyle w:val="Compact"/>
              <w:jc w:val="left"/>
            </w:pPr>
            <w:r>
              <w:t xml:space="preserve">Congiuntivo, ipotetico, discorso indiretto; gestione del dibattito.</w:t>
            </w:r>
          </w:p>
        </w:tc>
      </w:tr>
    </w:tbl>
    <w:p>
      <w:pPr>
        <w:pStyle w:val="BodyText"/>
      </w:pPr>
      <w:r>
        <w:rPr>
          <w:iCs/>
          <w:i/>
        </w:rPr>
        <w:t xml:space="preserve">Soglia di superamento del compito: 65/100, in linea con l</w:t>
      </w:r>
      <w:r>
        <w:rPr>
          <w:bCs/>
          <w:b/>
          <w:iCs/>
          <w:i/>
        </w:rPr>
        <w:t xml:space="preserve">’</w:t>
      </w:r>
      <w:r>
        <w:rPr>
          <w:iCs/>
          <w:i/>
        </w:rPr>
        <w:t xml:space="preserve">esame B2.</w:t>
      </w:r>
    </w:p>
    <w:bookmarkEnd w:id="71"/>
    <w:bookmarkEnd w:id="72"/>
    <w:bookmarkStart w:id="77" w:name="chiavi-di-correzione"/>
    <w:p>
      <w:pPr>
        <w:pStyle w:val="Heading1"/>
      </w:pPr>
      <w:r>
        <w:t xml:space="preserve">Chiavi di correzione</w:t>
      </w:r>
    </w:p>
    <w:bookmarkStart w:id="73" w:name="unità-1"/>
    <w:p>
      <w:pPr>
        <w:pStyle w:val="Heading3"/>
      </w:pPr>
      <w:r>
        <w:t xml:space="preserve">Unità 1</w:t>
      </w:r>
    </w:p>
    <w:p>
      <w:pPr>
        <w:pStyle w:val="FirstParagraph"/>
      </w:pPr>
      <w:r>
        <w:t xml:space="preserve">Comprensione: 1) aumentano le corse serali (tre nuove linee fino a mezzanotte) · 2) il sindaco · 3) circa diecimila a settimana · 4) che il biglietto aumenti — è un timore/opinione · 5) tre mesi.</w:t>
      </w:r>
    </w:p>
    <w:p>
      <w:pPr>
        <w:pStyle w:val="BodyText"/>
      </w:pPr>
      <w:r>
        <w:t xml:space="preserve">Es. 1: a) …lavorava di sera. · b) …avrebbero aumentato le corse. · c) …i prezzi sarebbero rimasti invariati.</w:t>
      </w:r>
    </w:p>
    <w:p>
      <w:pPr>
        <w:pStyle w:val="BodyText"/>
      </w:pPr>
      <w:r>
        <w:t xml:space="preserve">Es. 2: a) fatto · b) opinione · c) fatto.</w:t>
      </w:r>
    </w:p>
    <w:p>
      <w:pPr>
        <w:pStyle w:val="BodyText"/>
      </w:pPr>
      <w:r>
        <w:t xml:space="preserve">Es. 3: 1-b · 2-a · 3-d · 4-c.</w:t>
      </w:r>
    </w:p>
    <w:bookmarkEnd w:id="73"/>
    <w:bookmarkStart w:id="74" w:name="unità-2"/>
    <w:p>
      <w:pPr>
        <w:pStyle w:val="Heading3"/>
      </w:pPr>
      <w:r>
        <w:t xml:space="preserve">Unità 2</w:t>
      </w:r>
    </w:p>
    <w:p>
      <w:pPr>
        <w:pStyle w:val="FirstParagraph"/>
      </w:pPr>
      <w:r>
        <w:t xml:space="preserve">Comprensione: 1) che distragga e riduca la concentrazione · 2) il problema non è lo strumento, ma l’uso · 3) cercare informazioni, tradurre, seguire lezioni online · 4) educare a un uso responsabile · 5) «Tuttavia» (o «Nonostante»).</w:t>
      </w:r>
    </w:p>
    <w:p>
      <w:pPr>
        <w:pStyle w:val="BodyText"/>
      </w:pPr>
      <w:r>
        <w:t xml:space="preserve">Es. 4: a) distragga · b) abbia fatto · c) sia.</w:t>
      </w:r>
    </w:p>
    <w:p>
      <w:pPr>
        <w:pStyle w:val="BodyText"/>
      </w:pPr>
      <w:r>
        <w:t xml:space="preserve">Es. 5: a) tuttavia · b) pertanto · c) Nonostante.</w:t>
      </w:r>
    </w:p>
    <w:p>
      <w:pPr>
        <w:pStyle w:val="BodyText"/>
      </w:pPr>
      <w:r>
        <w:t xml:space="preserve">Es. 6: a) tesi · b) argomento.</w:t>
      </w:r>
    </w:p>
    <w:bookmarkEnd w:id="74"/>
    <w:bookmarkStart w:id="75" w:name="unità-3"/>
    <w:p>
      <w:pPr>
        <w:pStyle w:val="Heading3"/>
      </w:pPr>
      <w:r>
        <w:t xml:space="preserve">Unità 3</w:t>
      </w:r>
    </w:p>
    <w:p>
      <w:pPr>
        <w:pStyle w:val="FirstParagraph"/>
      </w:pPr>
      <w:r>
        <w:t xml:space="preserve">Comprensione: 1) il lavoro da casa · 2) risparmiare tempo e ridurre il traffico · 3) le città perderebbero negozi e bar · 4) un modello misto (alcuni giorni a casa, altri in ufficio) · 5) molti lavoratori sarebbero più soddisfatti.</w:t>
      </w:r>
    </w:p>
    <w:p>
      <w:pPr>
        <w:pStyle w:val="BodyText"/>
      </w:pPr>
      <w:r>
        <w:t xml:space="preserve">Es. 7: a) avessi / studierei · b) offrissero / sarebbero · c) lavorassero / cambierebbero.</w:t>
      </w:r>
    </w:p>
    <w:p>
      <w:pPr>
        <w:pStyle w:val="BodyText"/>
      </w:pPr>
      <w:r>
        <w:t xml:space="preserve">Es. 8: a) Benché non sia adatto a tutti, è utile. · b) Sebbene sia stanco, continua a lavorare.</w:t>
      </w:r>
    </w:p>
    <w:p>
      <w:pPr>
        <w:pStyle w:val="BodyText"/>
      </w:pPr>
      <w:r>
        <w:t xml:space="preserve">Es. 9: 1-a · 2-b · 3-c.</w:t>
      </w:r>
    </w:p>
    <w:bookmarkEnd w:id="75"/>
    <w:bookmarkStart w:id="76" w:name="unità-4"/>
    <w:p>
      <w:pPr>
        <w:pStyle w:val="Heading3"/>
      </w:pPr>
      <w:r>
        <w:t xml:space="preserve">Unità 4</w:t>
      </w:r>
    </w:p>
    <w:p>
      <w:pPr>
        <w:pStyle w:val="FirstParagraph"/>
      </w:pPr>
      <w:r>
        <w:t xml:space="preserve">Comprensione: 1) la lingua · 2) permette di trovare lavoro, capire i documenti e partecipare alla comunità · 3) corsi gratuiti e attività di volontariato · 4) orari di lavoro, mancanza di tempo, pregiudizi · 5) l’integrazione sarebbe più rapida e la convivenza più serena.</w:t>
      </w:r>
    </w:p>
    <w:p>
      <w:pPr>
        <w:pStyle w:val="BodyText"/>
      </w:pPr>
      <w:r>
        <w:t xml:space="preserve">Es. 10: ordine b → d → c → a.</w:t>
      </w:r>
    </w:p>
    <w:p>
      <w:pPr>
        <w:pStyle w:val="BodyText"/>
      </w:pPr>
      <w:r>
        <w:t xml:space="preserve">Es. 11: a) infatti · b) Nonostante · c) pertanto.</w:t>
      </w:r>
    </w:p>
    <w:p>
      <w:pPr>
        <w:pStyle w:val="BodyText"/>
      </w:pPr>
      <w:r>
        <w:t xml:space="preserve">Es. 12 (esempi): a) «A mio avviso, i corsi sono necessari.» · b) «Le scrivo per segnalare una questione che ritengo importante.»</w:t>
      </w:r>
    </w:p>
    <w:p>
      <w:pPr>
        <w:pStyle w:val="BodyText"/>
      </w:pPr>
      <w:r>
        <w:t xml:space="preserve">Pagina di</w:t>
      </w:r>
    </w:p>
    <w:bookmarkEnd w:id="76"/>
    <w:bookmarkEnd w:id="77"/>
    <w:sectPr>
      <w:pgSz w:h="16838" w:orient="portrait" w:w="11906"/>
      <w:pgMar w:bottom="1134" w:footer="708" w:gutter="0" w:header="708" w:left="1134" w:right="1134" w:top="113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bullet"/>
      <w:lvlText w:val="•"/>
      <w:lvlJc w:val="left"/>
      <w:pPr>
        <w:ind w:hanging="260" w:left="520"/>
      </w:pPr>
    </w:lvl>
  </w:abstractNum>
  <w:abstractNum w15:restartNumberingAfterBreak="0" w:abstractNumId="3">
    <w:multiLevelType w:val="hybridMultilevel"/>
    <w:lvl w15:tentative="1" w:ilvl="0">
      <w:start w:val="1"/>
      <w:numFmt w:val="decimal"/>
      <w:lvlText w:val="%1."/>
      <w:lvlJc w:val="left"/>
      <w:pPr>
        <w:ind w:hanging="260" w:left="52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11">
    <w:nsid w:val="A9971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s>
  <m:mathPr>
    <m:mathFont m:val="Cambria Math"/>
    <m:brkBin m:val="before"/>
    <m:brkBinSub m:val="--"/>
    <m:smallFrac m:val="0"/>
    <m:dispDef/>
    <m:lMargin m:val="0"/>
    <m:rMargin m:val="0"/>
    <m:wrapRight/>
    <m:intLim m:val="subSup"/>
    <m:naryLim m:val="undOvr"/>
  </m:mathPr>
  <w:themeFontLang w:val="en-US"/>
  <w:clrSchemeMapping w:accent1="accent1" w:accent2="accent2" w:accent3="accent3" w:accent4="accent4" w:accent5="accent5" w:accent6="accent6" w:bg1="light1" w:bg2="light2" w:followedHyperlink="followedHyperlink" w:hyperlink="hyperlink" w:t1="dark1" w:t2="dark2"/>
  <w:decimalSymbol w:val="."/>
  <w:listSeparator w:val=","/>
  <w:evenAndOddHeaders w:val="false"/>
  <w:compat>
    <w:compatSetting w:name="compatibilityMode" w:uri="http://schemas.microsoft.com/office/word" w:val="15"/>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cs="Verdana" w:eastAsia="Verdana" w:hAnsi="Verdana"/>
        <w:sz w:val="21"/>
        <w:szCs w:val="21"/>
      </w:rPr>
    </w:rPrDefault>
    <w:pPrDefault/>
  </w:docDefaults>
  <w:style w:styleId="Title" w:type="paragraph">
    <w:name w:val="Title"/>
    <w:basedOn w:val="Normal"/>
    <w:next w:val="Normal"/>
    <w:qFormat/>
    <w:rPr>
      <w:sz w:val="56"/>
      <w:szCs w:val="56"/>
    </w:rPr>
  </w:style>
  <w:style w:styleId="Heading1" w:type="paragraph">
    <w:name w:val="Heading 1"/>
    <w:basedOn w:val="Normal"/>
    <w:next w:val="Normal"/>
    <w:qFormat/>
    <w:rPr>
      <w:color w:val="2E74B5"/>
      <w:sz w:val="32"/>
      <w:szCs w:val="32"/>
    </w:rPr>
  </w:style>
  <w:style w:styleId="Heading2" w:type="paragraph">
    <w:name w:val="Heading 2"/>
    <w:basedOn w:val="Normal"/>
    <w:next w:val="Normal"/>
    <w:qFormat/>
    <w:rPr>
      <w:color w:val="2E74B5"/>
      <w:sz w:val="26"/>
      <w:szCs w:val="26"/>
    </w:rPr>
  </w:style>
  <w:style w:styleId="Heading3" w:type="paragraph">
    <w:name w:val="Heading 3"/>
    <w:basedOn w:val="Normal"/>
    <w:next w:val="Normal"/>
    <w:qFormat/>
    <w:rPr>
      <w:color w:val="1F4D78"/>
      <w:sz w:val="24"/>
      <w:szCs w:val="24"/>
    </w:rPr>
  </w:style>
  <w:style w:styleId="Heading4" w:type="paragraph">
    <w:name w:val="Heading 4"/>
    <w:basedOn w:val="Normal"/>
    <w:next w:val="Normal"/>
    <w:qFormat/>
    <w:rPr>
      <w:i/>
      <w:iCs/>
      <w:color w:val="2E74B5"/>
    </w:rPr>
  </w:style>
  <w:style w:styleId="Heading5" w:type="paragraph">
    <w:name w:val="Heading 5"/>
    <w:basedOn w:val="Normal"/>
    <w:next w:val="Normal"/>
    <w:qFormat/>
    <w:rPr>
      <w:color w:val="2E74B5"/>
    </w:rPr>
  </w:style>
  <w:style w:styleId="Heading6" w:type="paragraph">
    <w:name w:val="Heading 6"/>
    <w:basedOn w:val="Normal"/>
    <w:next w:val="Normal"/>
    <w:qFormat/>
    <w:rPr>
      <w:color w:val="1F4D78"/>
    </w:rPr>
  </w:style>
  <w:style w:styleId="Strong" w:type="paragraph">
    <w:name w:val="Strong"/>
    <w:basedOn w:val="Normal"/>
    <w:next w:val="Normal"/>
    <w:qFormat/>
    <w:rPr>
      <w:b/>
      <w:bCs/>
    </w:rPr>
  </w:style>
  <w:style w:styleId="ListParagraph" w:type="paragraph">
    <w:name w:val="List Paragraph"/>
    <w:basedOn w:val="Normal"/>
    <w:qFormat/>
  </w:style>
  <w:style w:styleId="Hyperlink" w:type="character">
    <w:name w:val="Hyperlink"/>
    <w:basedOn w:val="DefaultParagraphFont"/>
    <w:uiPriority w:val="99"/>
    <w:unhideWhenUsed/>
    <w:rPr>
      <w:color w:val="0563C1"/>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styleId="Heading1" w:type="paragraph">
    <w:name w:val="Heading 1"/>
    <w:basedOn w:val="Normal"/>
    <w:next w:val="Normal"/>
    <w:qFormat/>
    <w:pPr>
      <w:spacing w:after="160" w:before="200"/>
      <w:outlineLvl w:val="0"/>
    </w:pPr>
    <w:rPr>
      <w:rFonts w:ascii="Verdana" w:cs="Verdana" w:eastAsia="Verdana" w:hAnsi="Verdana"/>
      <w:b/>
      <w:bCs/>
      <w:color w:val="155244"/>
      <w:sz w:val="30"/>
      <w:szCs w:val="30"/>
    </w:rPr>
  </w:style>
  <w:style w:styleId="Heading2" w:type="paragraph">
    <w:name w:val="Heading 2"/>
    <w:basedOn w:val="Normal"/>
    <w:next w:val="Normal"/>
    <w:qFormat/>
    <w:pPr>
      <w:spacing w:after="120" w:before="200"/>
      <w:outlineLvl w:val="1"/>
    </w:pPr>
    <w:rPr>
      <w:rFonts w:ascii="Verdana" w:cs="Verdana" w:eastAsia="Verdana" w:hAnsi="Verdana"/>
      <w:b/>
      <w:bCs/>
      <w:color w:val="1F6F5C"/>
      <w:sz w:val="25"/>
      <w:szCs w:val="25"/>
    </w:rPr>
  </w:style>
  <w:style w:styleId="Heading3" w:type="paragraph">
    <w:name w:val="Heading 3"/>
    <w:basedOn w:val="Normal"/>
    <w:next w:val="Normal"/>
    <w:qFormat/>
    <w:pPr>
      <w:spacing w:after="80" w:before="140"/>
      <w:outlineLvl w:val="2"/>
    </w:pPr>
    <w:rPr>
      <w:rFonts w:ascii="Verdana" w:cs="Verdana" w:eastAsia="Verdana" w:hAnsi="Verdana"/>
      <w:b/>
      <w:bCs/>
      <w:color w:val="E2603B"/>
      <w:sz w:val="22"/>
      <w:szCs w:val="22"/>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2026-06-24T14:59:15Z</dcterms:created>
  <dcterms:modified xsi:type="dcterms:W3CDTF">2026-06-24T14:59:15Z</dcterms:modified>
</cp:coreProperties>
</file>

<file path=docProps/custom.xml><?xml version="1.0" encoding="utf-8"?>
<Properties xmlns="http://schemas.openxmlformats.org/officeDocument/2006/custom-properties" xmlns:vt="http://schemas.openxmlformats.org/officeDocument/2006/docPropsVTypes"/>
</file>